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01E8" w:rsidR="000A383A" w:rsidP="00296AA2" w:rsidRDefault="00C4491C" w14:paraId="0D8B39C0" w14:textId="1B9AA676">
      <w:pPr>
        <w:pStyle w:val="Heading2"/>
        <w:contextualSpacing/>
        <w:rPr>
          <w:sz w:val="32"/>
          <w:szCs w:val="36"/>
        </w:rPr>
      </w:pPr>
      <w:r w:rsidRPr="006D01E8">
        <w:rPr>
          <w:sz w:val="32"/>
          <w:szCs w:val="32"/>
        </w:rPr>
        <w:t>L</w:t>
      </w:r>
      <w:r w:rsidRPr="006D01E8" w:rsidR="00E249AD">
        <w:rPr>
          <w:sz w:val="32"/>
          <w:szCs w:val="32"/>
        </w:rPr>
        <w:t>ocal School Advisory Team (L</w:t>
      </w:r>
      <w:r w:rsidRPr="006D01E8">
        <w:rPr>
          <w:sz w:val="32"/>
          <w:szCs w:val="32"/>
        </w:rPr>
        <w:t>SAT</w:t>
      </w:r>
      <w:r w:rsidRPr="006D01E8" w:rsidR="00E249AD">
        <w:rPr>
          <w:sz w:val="32"/>
          <w:szCs w:val="32"/>
        </w:rPr>
        <w:t>)</w:t>
      </w:r>
      <w:r w:rsidRPr="006D01E8">
        <w:rPr>
          <w:sz w:val="32"/>
          <w:szCs w:val="32"/>
        </w:rPr>
        <w:t xml:space="preserve"> Engagement </w:t>
      </w:r>
      <w:r w:rsidRPr="006D01E8" w:rsidR="00296AA2">
        <w:rPr>
          <w:sz w:val="32"/>
          <w:szCs w:val="32"/>
        </w:rPr>
        <w:t>Best Practices</w:t>
      </w:r>
      <w:r w:rsidRPr="006D01E8" w:rsidR="00E249AD">
        <w:rPr>
          <w:sz w:val="32"/>
          <w:szCs w:val="32"/>
        </w:rPr>
        <w:t xml:space="preserve"> SY23-24</w:t>
      </w:r>
    </w:p>
    <w:p w:rsidR="00F641BE" w:rsidP="00794BF3" w:rsidRDefault="000F7FF0" w14:paraId="31333CB0" w14:textId="015437FF">
      <w:pPr>
        <w:pStyle w:val="Heading3"/>
        <w:contextualSpacing/>
        <w:rPr>
          <w:sz w:val="24"/>
        </w:rPr>
      </w:pPr>
      <w:r>
        <w:rPr>
          <w:sz w:val="24"/>
        </w:rPr>
        <w:t>About</w:t>
      </w:r>
      <w:r w:rsidR="002814E7">
        <w:rPr>
          <w:sz w:val="24"/>
        </w:rPr>
        <w:t xml:space="preserve"> </w:t>
      </w:r>
      <w:r w:rsidR="00C4491C">
        <w:rPr>
          <w:sz w:val="24"/>
        </w:rPr>
        <w:t>the LSAT</w:t>
      </w:r>
    </w:p>
    <w:p w:rsidR="006D01E8" w:rsidP="001647C7" w:rsidRDefault="006D01E8" w14:paraId="53CA420C" w14:textId="77777777">
      <w:pPr>
        <w:contextualSpacing/>
        <w:jc w:val="both"/>
      </w:pPr>
    </w:p>
    <w:p w:rsidR="0011656F" w:rsidP="001647C7" w:rsidRDefault="00A13BC8" w14:paraId="02807F51" w14:textId="49B22F38">
      <w:pPr>
        <w:contextualSpacing/>
        <w:jc w:val="both"/>
      </w:pPr>
      <w:r>
        <w:t xml:space="preserve">A Local School Advisory Team (LSAT) is a group of elected and appointed members that shall exist in every DCPS school, is constituted according to these guidelines, and conducts the business outlined herein. The team consists of parents, teachers, non-instructional school staff, a community member, and in some cases students, to advise the principal on matters that promote high expectations and high achievement for all students. </w:t>
      </w:r>
    </w:p>
    <w:p w:rsidRPr="001647C7" w:rsidR="006D01E8" w:rsidP="001647C7" w:rsidRDefault="006D01E8" w14:paraId="72C9FB14" w14:textId="77777777">
      <w:pPr>
        <w:contextualSpacing/>
        <w:jc w:val="both"/>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43"/>
        <w:gridCol w:w="1940"/>
        <w:gridCol w:w="7227"/>
      </w:tblGrid>
      <w:tr w:rsidRPr="00B9049C" w:rsidR="0075570A" w:rsidTr="002D7D9B" w14:paraId="3638C045" w14:textId="77777777">
        <w:tc>
          <w:tcPr>
            <w:tcW w:w="10710" w:type="dxa"/>
            <w:gridSpan w:val="3"/>
            <w:shd w:val="clear" w:color="auto" w:fill="auto"/>
            <w:vAlign w:val="center"/>
          </w:tcPr>
          <w:p w:rsidRPr="00B9049C" w:rsidR="0075570A" w:rsidP="00757784" w:rsidRDefault="0075570A" w14:paraId="16A0E9DF" w14:textId="6589EF82">
            <w:pPr>
              <w:contextualSpacing/>
              <w:rPr>
                <w:szCs w:val="22"/>
              </w:rPr>
            </w:pPr>
            <w:r w:rsidRPr="0011656F">
              <w:rPr>
                <w:bCs/>
                <w:color w:val="005283"/>
                <w:sz w:val="24"/>
                <w:szCs w:val="26"/>
              </w:rPr>
              <w:t xml:space="preserve">Key Components of </w:t>
            </w:r>
            <w:r w:rsidR="00C4491C">
              <w:rPr>
                <w:bCs/>
                <w:color w:val="005283"/>
                <w:sz w:val="24"/>
                <w:szCs w:val="26"/>
              </w:rPr>
              <w:t>LSATs</w:t>
            </w:r>
          </w:p>
        </w:tc>
      </w:tr>
      <w:tr w:rsidRPr="00B9049C" w:rsidR="00A43EB9" w:rsidTr="002D7D9B" w14:paraId="4EE2C7E8" w14:textId="77777777">
        <w:tc>
          <w:tcPr>
            <w:tcW w:w="1543" w:type="dxa"/>
            <w:vMerge w:val="restart"/>
            <w:vAlign w:val="center"/>
          </w:tcPr>
          <w:p w:rsidRPr="00B9049C" w:rsidR="00A43EB9" w:rsidP="004E14BD" w:rsidRDefault="00B45386" w14:paraId="2523C509" w14:textId="0073FD81">
            <w:pPr>
              <w:contextualSpacing/>
              <w:jc w:val="center"/>
              <w:rPr>
                <w:b/>
                <w:szCs w:val="22"/>
              </w:rPr>
            </w:pPr>
            <w:r>
              <w:rPr>
                <w:b/>
                <w:szCs w:val="22"/>
              </w:rPr>
              <w:t>MEETINGS</w:t>
            </w:r>
          </w:p>
        </w:tc>
        <w:tc>
          <w:tcPr>
            <w:tcW w:w="1940" w:type="dxa"/>
            <w:shd w:val="clear" w:color="auto" w:fill="auto"/>
            <w:vAlign w:val="center"/>
          </w:tcPr>
          <w:p w:rsidRPr="00B9049C" w:rsidR="00A43EB9" w:rsidP="004E14BD" w:rsidRDefault="00B45386" w14:paraId="684AA53C" w14:textId="22D1CB57">
            <w:pPr>
              <w:contextualSpacing/>
              <w:jc w:val="center"/>
              <w:rPr>
                <w:szCs w:val="22"/>
              </w:rPr>
            </w:pPr>
            <w:r>
              <w:rPr>
                <w:szCs w:val="22"/>
              </w:rPr>
              <w:t xml:space="preserve">Consistent </w:t>
            </w:r>
            <w:r w:rsidRPr="00B9049C" w:rsidR="00A43EB9">
              <w:rPr>
                <w:szCs w:val="22"/>
              </w:rPr>
              <w:t>Dates and Times</w:t>
            </w:r>
          </w:p>
        </w:tc>
        <w:tc>
          <w:tcPr>
            <w:tcW w:w="7227" w:type="dxa"/>
            <w:shd w:val="clear" w:color="auto" w:fill="auto"/>
          </w:tcPr>
          <w:p w:rsidRPr="00B9049C" w:rsidR="00A43EB9" w:rsidP="007372FD" w:rsidRDefault="00360FE2" w14:paraId="12B1ED21" w14:textId="629F9933">
            <w:pPr>
              <w:contextualSpacing/>
              <w:rPr>
                <w:b/>
                <w:szCs w:val="22"/>
              </w:rPr>
            </w:pPr>
            <w:r>
              <w:rPr>
                <w:szCs w:val="22"/>
              </w:rPr>
              <w:t xml:space="preserve">It is important that you stick to a schedule after you </w:t>
            </w:r>
            <w:r w:rsidR="00B45386">
              <w:rPr>
                <w:szCs w:val="22"/>
              </w:rPr>
              <w:t>announce your meeting schedule</w:t>
            </w:r>
            <w:r w:rsidR="00ED57EE">
              <w:rPr>
                <w:szCs w:val="22"/>
              </w:rPr>
              <w:t>– changing dates and times after promotion is not good practice and can cause confusion.</w:t>
            </w:r>
          </w:p>
        </w:tc>
      </w:tr>
      <w:tr w:rsidRPr="00B9049C" w:rsidR="00A43EB9" w:rsidTr="002D7D9B" w14:paraId="1FC29991" w14:textId="77777777">
        <w:tc>
          <w:tcPr>
            <w:tcW w:w="1543" w:type="dxa"/>
            <w:vMerge/>
          </w:tcPr>
          <w:p w:rsidRPr="00B9049C" w:rsidR="00A43EB9" w:rsidP="00797B1C" w:rsidRDefault="00A43EB9" w14:paraId="7C8F40B4" w14:textId="77777777">
            <w:pPr>
              <w:contextualSpacing/>
              <w:rPr>
                <w:b/>
                <w:szCs w:val="22"/>
              </w:rPr>
            </w:pPr>
          </w:p>
        </w:tc>
        <w:tc>
          <w:tcPr>
            <w:tcW w:w="1940" w:type="dxa"/>
            <w:shd w:val="clear" w:color="auto" w:fill="auto"/>
            <w:vAlign w:val="center"/>
          </w:tcPr>
          <w:p w:rsidRPr="00B9049C" w:rsidR="00A43EB9" w:rsidP="004E14BD" w:rsidRDefault="00A43EB9" w14:paraId="1EB2443C" w14:textId="77777777">
            <w:pPr>
              <w:contextualSpacing/>
              <w:jc w:val="center"/>
              <w:rPr>
                <w:szCs w:val="22"/>
              </w:rPr>
            </w:pPr>
            <w:r w:rsidRPr="00B9049C">
              <w:rPr>
                <w:szCs w:val="22"/>
              </w:rPr>
              <w:t>Draft an Agenda</w:t>
            </w:r>
          </w:p>
        </w:tc>
        <w:tc>
          <w:tcPr>
            <w:tcW w:w="7227" w:type="dxa"/>
            <w:shd w:val="clear" w:color="auto" w:fill="auto"/>
          </w:tcPr>
          <w:p w:rsidRPr="00B9049C" w:rsidR="00A43EB9" w:rsidP="007372FD" w:rsidRDefault="00A43EB9" w14:paraId="37F07B9A" w14:textId="191CEF3C">
            <w:pPr>
              <w:contextualSpacing/>
              <w:rPr>
                <w:b/>
                <w:szCs w:val="22"/>
              </w:rPr>
            </w:pPr>
            <w:r w:rsidRPr="00B9049C">
              <w:rPr>
                <w:szCs w:val="22"/>
              </w:rPr>
              <w:t>An agenda demonstrates forethought</w:t>
            </w:r>
            <w:r>
              <w:rPr>
                <w:szCs w:val="22"/>
              </w:rPr>
              <w:t>,</w:t>
            </w:r>
            <w:r w:rsidRPr="00B9049C">
              <w:rPr>
                <w:szCs w:val="22"/>
              </w:rPr>
              <w:t xml:space="preserve"> helps frame expectations</w:t>
            </w:r>
            <w:r>
              <w:rPr>
                <w:szCs w:val="22"/>
              </w:rPr>
              <w:t>, and is</w:t>
            </w:r>
            <w:r w:rsidRPr="00B9049C">
              <w:rPr>
                <w:szCs w:val="22"/>
              </w:rPr>
              <w:t xml:space="preserve"> helpful for </w:t>
            </w:r>
            <w:r w:rsidRPr="00B9049C" w:rsidR="00194932">
              <w:rPr>
                <w:szCs w:val="22"/>
              </w:rPr>
              <w:t>late arrivals</w:t>
            </w:r>
            <w:r w:rsidRPr="00B9049C">
              <w:rPr>
                <w:szCs w:val="22"/>
              </w:rPr>
              <w:t xml:space="preserve"> to know what they missed.</w:t>
            </w:r>
          </w:p>
        </w:tc>
      </w:tr>
      <w:tr w:rsidRPr="00B9049C" w:rsidR="00A43EB9" w:rsidTr="002D7D9B" w14:paraId="13E700EF" w14:textId="77777777">
        <w:tc>
          <w:tcPr>
            <w:tcW w:w="1543" w:type="dxa"/>
            <w:vMerge/>
          </w:tcPr>
          <w:p w:rsidRPr="00B9049C" w:rsidR="00A43EB9" w:rsidP="00797B1C" w:rsidRDefault="00A43EB9" w14:paraId="078A0242" w14:textId="77777777">
            <w:pPr>
              <w:contextualSpacing/>
              <w:rPr>
                <w:b/>
                <w:szCs w:val="22"/>
              </w:rPr>
            </w:pPr>
          </w:p>
        </w:tc>
        <w:tc>
          <w:tcPr>
            <w:tcW w:w="1940" w:type="dxa"/>
            <w:shd w:val="clear" w:color="auto" w:fill="auto"/>
            <w:vAlign w:val="center"/>
          </w:tcPr>
          <w:p w:rsidRPr="00B9049C" w:rsidR="00A43EB9" w:rsidP="004E14BD" w:rsidRDefault="00A43EB9" w14:paraId="54854264" w14:textId="77777777">
            <w:pPr>
              <w:contextualSpacing/>
              <w:jc w:val="center"/>
              <w:rPr>
                <w:szCs w:val="22"/>
              </w:rPr>
            </w:pPr>
            <w:r w:rsidRPr="00B9049C">
              <w:rPr>
                <w:szCs w:val="22"/>
              </w:rPr>
              <w:t>Materials</w:t>
            </w:r>
          </w:p>
        </w:tc>
        <w:tc>
          <w:tcPr>
            <w:tcW w:w="7227" w:type="dxa"/>
            <w:shd w:val="clear" w:color="auto" w:fill="auto"/>
          </w:tcPr>
          <w:p w:rsidRPr="00B9049C" w:rsidR="00A43EB9" w:rsidP="00797B1C" w:rsidRDefault="00A43EB9" w14:paraId="1750DACF" w14:textId="30ECAC10">
            <w:pPr>
              <w:contextualSpacing/>
              <w:rPr>
                <w:b/>
                <w:szCs w:val="22"/>
              </w:rPr>
            </w:pPr>
            <w:r w:rsidRPr="00B9049C">
              <w:rPr>
                <w:szCs w:val="22"/>
              </w:rPr>
              <w:t>Provide your school’s informati</w:t>
            </w:r>
            <w:r w:rsidR="00BD4EBD">
              <w:rPr>
                <w:szCs w:val="22"/>
              </w:rPr>
              <w:t>on around that meetings topic. Enrollment Projections, Budget Projections</w:t>
            </w:r>
            <w:r w:rsidR="008E766D">
              <w:rPr>
                <w:szCs w:val="22"/>
              </w:rPr>
              <w:t>,</w:t>
            </w:r>
            <w:r w:rsidR="00BD4EBD">
              <w:rPr>
                <w:szCs w:val="22"/>
              </w:rPr>
              <w:t xml:space="preserve"> and CSP</w:t>
            </w:r>
            <w:r w:rsidR="002814E7">
              <w:rPr>
                <w:szCs w:val="22"/>
              </w:rPr>
              <w:t xml:space="preserve"> </w:t>
            </w:r>
          </w:p>
        </w:tc>
      </w:tr>
      <w:tr w:rsidRPr="00B9049C" w:rsidR="00797B1C" w:rsidTr="002D7D9B" w14:paraId="1C69C88E" w14:textId="77777777">
        <w:trPr>
          <w:trHeight w:val="89"/>
        </w:trPr>
        <w:tc>
          <w:tcPr>
            <w:tcW w:w="10710" w:type="dxa"/>
            <w:gridSpan w:val="3"/>
            <w:shd w:val="clear" w:color="auto" w:fill="2F5496" w:themeFill="accent1" w:themeFillShade="BF"/>
            <w:vAlign w:val="center"/>
          </w:tcPr>
          <w:p w:rsidRPr="00B9049C" w:rsidR="00797B1C" w:rsidP="004E14BD" w:rsidRDefault="00797B1C" w14:paraId="04B7DB6E" w14:textId="77777777">
            <w:pPr>
              <w:contextualSpacing/>
              <w:jc w:val="center"/>
              <w:rPr>
                <w:szCs w:val="22"/>
              </w:rPr>
            </w:pPr>
          </w:p>
        </w:tc>
      </w:tr>
      <w:tr w:rsidRPr="00B9049C" w:rsidR="00711129" w:rsidTr="002D7D9B" w14:paraId="63196AF3" w14:textId="77777777">
        <w:trPr>
          <w:trHeight w:val="826"/>
        </w:trPr>
        <w:tc>
          <w:tcPr>
            <w:tcW w:w="1543" w:type="dxa"/>
            <w:vMerge w:val="restart"/>
            <w:shd w:val="clear" w:color="auto" w:fill="auto"/>
            <w:vAlign w:val="center"/>
          </w:tcPr>
          <w:p w:rsidRPr="00B9049C" w:rsidR="00711129" w:rsidP="004E14BD" w:rsidRDefault="00711129" w14:paraId="213FAEE7" w14:textId="77777777">
            <w:pPr>
              <w:contextualSpacing/>
              <w:jc w:val="center"/>
              <w:rPr>
                <w:b/>
                <w:caps/>
                <w:szCs w:val="22"/>
              </w:rPr>
            </w:pPr>
            <w:r w:rsidRPr="00B9049C">
              <w:rPr>
                <w:b/>
                <w:caps/>
                <w:szCs w:val="22"/>
              </w:rPr>
              <w:t>Execution</w:t>
            </w:r>
          </w:p>
        </w:tc>
        <w:tc>
          <w:tcPr>
            <w:tcW w:w="1940" w:type="dxa"/>
            <w:shd w:val="clear" w:color="auto" w:fill="auto"/>
            <w:vAlign w:val="center"/>
          </w:tcPr>
          <w:p w:rsidRPr="00B9049C" w:rsidR="00711129" w:rsidP="004E14BD" w:rsidRDefault="00BD4EBD" w14:paraId="23259A0E" w14:textId="213FE1EE">
            <w:pPr>
              <w:contextualSpacing/>
              <w:jc w:val="center"/>
              <w:rPr>
                <w:b/>
                <w:szCs w:val="22"/>
              </w:rPr>
            </w:pPr>
            <w:r>
              <w:rPr>
                <w:b/>
                <w:szCs w:val="22"/>
              </w:rPr>
              <w:t>LSAT Chair</w:t>
            </w:r>
          </w:p>
        </w:tc>
        <w:tc>
          <w:tcPr>
            <w:tcW w:w="7227" w:type="dxa"/>
            <w:shd w:val="clear" w:color="auto" w:fill="auto"/>
          </w:tcPr>
          <w:p w:rsidRPr="00B9049C" w:rsidR="00711129" w:rsidP="0075570A" w:rsidRDefault="00BD4EBD" w14:paraId="7493BF29" w14:textId="2E3368E8">
            <w:pPr>
              <w:contextualSpacing/>
              <w:rPr>
                <w:b/>
                <w:szCs w:val="22"/>
              </w:rPr>
            </w:pPr>
            <w:r>
              <w:rPr>
                <w:szCs w:val="22"/>
              </w:rPr>
              <w:t xml:space="preserve">Sets the meeting topic alongside </w:t>
            </w:r>
            <w:r w:rsidR="00E249AD">
              <w:rPr>
                <w:szCs w:val="22"/>
              </w:rPr>
              <w:t>p</w:t>
            </w:r>
            <w:r>
              <w:rPr>
                <w:szCs w:val="22"/>
              </w:rPr>
              <w:t xml:space="preserve">rincipal for cohesion and preparedness. This is a voluntary role for all members and being mindful of time will help with the overall experience. </w:t>
            </w:r>
          </w:p>
        </w:tc>
      </w:tr>
      <w:tr w:rsidRPr="00B9049C" w:rsidR="004E14BD" w:rsidTr="002D7D9B" w14:paraId="7CC54F0E" w14:textId="77777777">
        <w:tc>
          <w:tcPr>
            <w:tcW w:w="1543" w:type="dxa"/>
            <w:vMerge/>
          </w:tcPr>
          <w:p w:rsidRPr="00B9049C" w:rsidR="000326E9" w:rsidP="00797B1C" w:rsidRDefault="000326E9" w14:paraId="3359FA74" w14:textId="77777777">
            <w:pPr>
              <w:contextualSpacing/>
              <w:rPr>
                <w:b/>
                <w:szCs w:val="22"/>
              </w:rPr>
            </w:pPr>
          </w:p>
        </w:tc>
        <w:tc>
          <w:tcPr>
            <w:tcW w:w="1940" w:type="dxa"/>
            <w:shd w:val="clear" w:color="auto" w:fill="auto"/>
            <w:vAlign w:val="center"/>
          </w:tcPr>
          <w:p w:rsidRPr="00B9049C" w:rsidR="000326E9" w:rsidP="004E14BD" w:rsidRDefault="00BD4EBD" w14:paraId="1DE9F1CF" w14:textId="5FD03C15">
            <w:pPr>
              <w:contextualSpacing/>
              <w:jc w:val="center"/>
              <w:rPr>
                <w:b/>
                <w:szCs w:val="22"/>
              </w:rPr>
            </w:pPr>
            <w:r>
              <w:rPr>
                <w:b/>
                <w:szCs w:val="22"/>
              </w:rPr>
              <w:t>Secretary</w:t>
            </w:r>
          </w:p>
        </w:tc>
        <w:tc>
          <w:tcPr>
            <w:tcW w:w="7227" w:type="dxa"/>
            <w:shd w:val="clear" w:color="auto" w:fill="auto"/>
          </w:tcPr>
          <w:p w:rsidRPr="00BD4EBD" w:rsidR="000326E9" w:rsidP="007372FD" w:rsidRDefault="00BD4EBD" w14:paraId="32EE587C" w14:textId="5BA4179B">
            <w:pPr>
              <w:contextualSpacing/>
              <w:rPr>
                <w:bCs/>
                <w:szCs w:val="22"/>
              </w:rPr>
            </w:pPr>
            <w:r w:rsidRPr="00BD4EBD">
              <w:rPr>
                <w:bCs/>
                <w:szCs w:val="22"/>
              </w:rPr>
              <w:t>Records meeting minutes and sends out agenda ahead of time to all members and principal/designee</w:t>
            </w:r>
            <w:r>
              <w:rPr>
                <w:bCs/>
                <w:szCs w:val="22"/>
              </w:rPr>
              <w:t xml:space="preserve">. Prompt and accurate meeting minutes are crucial to the </w:t>
            </w:r>
          </w:p>
        </w:tc>
      </w:tr>
      <w:tr w:rsidRPr="00B9049C" w:rsidR="004E14BD" w:rsidTr="002D7D9B" w14:paraId="73886D58" w14:textId="77777777">
        <w:tc>
          <w:tcPr>
            <w:tcW w:w="1543" w:type="dxa"/>
            <w:vMerge/>
          </w:tcPr>
          <w:p w:rsidRPr="00B9049C" w:rsidR="000326E9" w:rsidP="00797B1C" w:rsidRDefault="000326E9" w14:paraId="79EDCCE8" w14:textId="77777777">
            <w:pPr>
              <w:contextualSpacing/>
              <w:rPr>
                <w:b/>
                <w:szCs w:val="22"/>
              </w:rPr>
            </w:pPr>
          </w:p>
        </w:tc>
        <w:tc>
          <w:tcPr>
            <w:tcW w:w="1940" w:type="dxa"/>
            <w:shd w:val="clear" w:color="auto" w:fill="auto"/>
            <w:vAlign w:val="center"/>
          </w:tcPr>
          <w:p w:rsidRPr="00BD4EBD" w:rsidR="000326E9" w:rsidP="004E14BD" w:rsidRDefault="00BD4EBD" w14:paraId="32DAD34C" w14:textId="6A9C10FF">
            <w:pPr>
              <w:contextualSpacing/>
              <w:jc w:val="center"/>
              <w:rPr>
                <w:b/>
                <w:bCs/>
                <w:szCs w:val="22"/>
              </w:rPr>
            </w:pPr>
            <w:r w:rsidRPr="00BD4EBD">
              <w:rPr>
                <w:b/>
                <w:bCs/>
                <w:szCs w:val="22"/>
              </w:rPr>
              <w:t>Principal/Designee</w:t>
            </w:r>
          </w:p>
        </w:tc>
        <w:tc>
          <w:tcPr>
            <w:tcW w:w="7227" w:type="dxa"/>
            <w:shd w:val="clear" w:color="auto" w:fill="auto"/>
          </w:tcPr>
          <w:p w:rsidRPr="00B9049C" w:rsidR="000326E9" w:rsidP="00797B1C" w:rsidRDefault="00BD4EBD" w14:paraId="0FE8DD8F" w14:textId="4C47B078">
            <w:pPr>
              <w:contextualSpacing/>
              <w:rPr>
                <w:b/>
              </w:rPr>
            </w:pPr>
            <w:r>
              <w:t>Have materials ready to share with your LSAT to improve the use of meeting time</w:t>
            </w:r>
            <w:r w:rsidR="000326E9">
              <w:t xml:space="preserve"> </w:t>
            </w:r>
          </w:p>
        </w:tc>
      </w:tr>
      <w:tr w:rsidRPr="00B9049C" w:rsidR="000326E9" w:rsidTr="002D7D9B" w14:paraId="380BFA28" w14:textId="77777777">
        <w:tc>
          <w:tcPr>
            <w:tcW w:w="10710" w:type="dxa"/>
            <w:gridSpan w:val="3"/>
            <w:shd w:val="clear" w:color="auto" w:fill="2F5496" w:themeFill="accent1" w:themeFillShade="BF"/>
            <w:vAlign w:val="center"/>
          </w:tcPr>
          <w:p w:rsidRPr="00B9049C" w:rsidR="000326E9" w:rsidP="004E14BD" w:rsidRDefault="000326E9" w14:paraId="0EC5098C" w14:textId="77777777">
            <w:pPr>
              <w:contextualSpacing/>
              <w:jc w:val="center"/>
              <w:rPr>
                <w:szCs w:val="22"/>
              </w:rPr>
            </w:pPr>
          </w:p>
        </w:tc>
      </w:tr>
    </w:tbl>
    <w:p w:rsidR="006D01E8" w:rsidP="0011656F" w:rsidRDefault="006D01E8" w14:paraId="72CD761B" w14:textId="77777777">
      <w:pPr>
        <w:contextualSpacing/>
        <w:rPr>
          <w:bCs/>
          <w:color w:val="005283"/>
          <w:sz w:val="24"/>
          <w:szCs w:val="26"/>
        </w:rPr>
      </w:pPr>
    </w:p>
    <w:p w:rsidR="007372FD" w:rsidP="0011656F" w:rsidRDefault="00C21581" w14:paraId="7213B8A0" w14:textId="6D0BA533">
      <w:pPr>
        <w:contextualSpacing/>
        <w:rPr>
          <w:bCs/>
          <w:color w:val="005283"/>
          <w:sz w:val="24"/>
          <w:szCs w:val="26"/>
        </w:rPr>
      </w:pPr>
      <w:r>
        <w:rPr>
          <w:bCs/>
          <w:color w:val="005283"/>
          <w:sz w:val="24"/>
          <w:szCs w:val="26"/>
        </w:rPr>
        <w:t>Agenda</w:t>
      </w:r>
      <w:r w:rsidR="00923358">
        <w:rPr>
          <w:bCs/>
          <w:color w:val="005283"/>
          <w:sz w:val="24"/>
          <w:szCs w:val="26"/>
        </w:rPr>
        <w:t xml:space="preserve"> Components</w:t>
      </w:r>
    </w:p>
    <w:p w:rsidR="006D01E8" w:rsidP="00D95ECF" w:rsidRDefault="006D01E8" w14:paraId="771F6FDC" w14:textId="77777777">
      <w:pPr>
        <w:contextualSpacing/>
        <w:rPr>
          <w:szCs w:val="22"/>
        </w:rPr>
      </w:pPr>
    </w:p>
    <w:p w:rsidR="007372FD" w:rsidP="00D95ECF" w:rsidRDefault="00C21581" w14:paraId="799ED672" w14:textId="1154A3E0">
      <w:pPr>
        <w:contextualSpacing/>
        <w:rPr>
          <w:szCs w:val="22"/>
        </w:rPr>
      </w:pPr>
      <w:r>
        <w:rPr>
          <w:szCs w:val="22"/>
        </w:rPr>
        <w:t>Agendas</w:t>
      </w:r>
      <w:r w:rsidR="002814E7">
        <w:rPr>
          <w:szCs w:val="22"/>
        </w:rPr>
        <w:t xml:space="preserve"> </w:t>
      </w:r>
      <w:r w:rsidR="00D95ECF">
        <w:rPr>
          <w:szCs w:val="22"/>
        </w:rPr>
        <w:t xml:space="preserve">should be </w:t>
      </w:r>
      <w:r>
        <w:rPr>
          <w:szCs w:val="22"/>
        </w:rPr>
        <w:t>clear and concise with accurate descriptions of what will be discussed and how long</w:t>
      </w:r>
      <w:r w:rsidR="00D95ECF">
        <w:rPr>
          <w:szCs w:val="22"/>
        </w:rPr>
        <w:t xml:space="preserve">. Below are typical </w:t>
      </w:r>
      <w:r w:rsidR="00C9493C">
        <w:rPr>
          <w:szCs w:val="22"/>
        </w:rPr>
        <w:t>components</w:t>
      </w:r>
      <w:r w:rsidR="00D95ECF">
        <w:rPr>
          <w:szCs w:val="22"/>
        </w:rPr>
        <w:t xml:space="preserve"> </w:t>
      </w:r>
      <w:r w:rsidR="00C9493C">
        <w:rPr>
          <w:szCs w:val="22"/>
        </w:rPr>
        <w:t>to highlight</w:t>
      </w:r>
      <w:r w:rsidR="00D95ECF">
        <w:rPr>
          <w:szCs w:val="22"/>
        </w:rPr>
        <w:t xml:space="preserve"> in a</w:t>
      </w:r>
      <w:r>
        <w:rPr>
          <w:szCs w:val="22"/>
        </w:rPr>
        <w:t>n</w:t>
      </w:r>
      <w:r w:rsidR="00D95ECF">
        <w:rPr>
          <w:szCs w:val="22"/>
        </w:rPr>
        <w:t xml:space="preserve"> </w:t>
      </w:r>
      <w:r>
        <w:rPr>
          <w:szCs w:val="22"/>
        </w:rPr>
        <w:t>agenda</w:t>
      </w:r>
      <w:r w:rsidR="00D95ECF">
        <w:rPr>
          <w:szCs w:val="22"/>
        </w:rPr>
        <w:t>:</w:t>
      </w:r>
    </w:p>
    <w:p w:rsidRPr="00A13BC8" w:rsidR="00A13BC8" w:rsidP="00A13BC8" w:rsidRDefault="00A13BC8" w14:paraId="309CB865" w14:textId="201F42E0">
      <w:pPr>
        <w:numPr>
          <w:ilvl w:val="0"/>
          <w:numId w:val="43"/>
        </w:numPr>
        <w:contextualSpacing/>
        <w:rPr>
          <w:szCs w:val="22"/>
        </w:rPr>
      </w:pPr>
      <w:r>
        <w:t>Budget decisions.</w:t>
      </w:r>
    </w:p>
    <w:p w:rsidRPr="00A13BC8" w:rsidR="00A13BC8" w:rsidP="00A13BC8" w:rsidRDefault="00A13BC8" w14:paraId="37FB4C2B" w14:textId="0B42BC13">
      <w:pPr>
        <w:numPr>
          <w:ilvl w:val="0"/>
          <w:numId w:val="43"/>
        </w:numPr>
        <w:contextualSpacing/>
        <w:rPr>
          <w:szCs w:val="22"/>
        </w:rPr>
      </w:pPr>
      <w:r>
        <w:t>Organization of the school.</w:t>
      </w:r>
    </w:p>
    <w:p w:rsidRPr="00A13BC8" w:rsidR="00A13BC8" w:rsidP="00A13BC8" w:rsidRDefault="00A13BC8" w14:paraId="3033F829" w14:textId="06777EB0">
      <w:pPr>
        <w:numPr>
          <w:ilvl w:val="0"/>
          <w:numId w:val="43"/>
        </w:numPr>
        <w:contextualSpacing/>
        <w:rPr>
          <w:szCs w:val="22"/>
        </w:rPr>
      </w:pPr>
      <w:r>
        <w:t>Curriculum options, including special or supplementary course offerings and specialized research-based instructional strategies.</w:t>
      </w:r>
    </w:p>
    <w:p w:rsidRPr="00A13BC8" w:rsidR="00A13BC8" w:rsidP="00A13BC8" w:rsidRDefault="00A13BC8" w14:paraId="2B82CE80" w14:textId="143BFC2D">
      <w:pPr>
        <w:numPr>
          <w:ilvl w:val="0"/>
          <w:numId w:val="43"/>
        </w:numPr>
        <w:contextualSpacing/>
        <w:rPr>
          <w:szCs w:val="22"/>
        </w:rPr>
      </w:pPr>
      <w:r>
        <w:t>Allocation of school resources.</w:t>
      </w:r>
    </w:p>
    <w:p w:rsidRPr="00A13BC8" w:rsidR="00A13BC8" w:rsidP="00A13BC8" w:rsidRDefault="00A13BC8" w14:paraId="7B570497" w14:textId="1229927F">
      <w:pPr>
        <w:numPr>
          <w:ilvl w:val="0"/>
          <w:numId w:val="43"/>
        </w:numPr>
        <w:contextualSpacing/>
        <w:rPr>
          <w:szCs w:val="22"/>
        </w:rPr>
      </w:pPr>
      <w:r>
        <w:t>Priorities and considerations for staffing patterns and the selection of personnel.</w:t>
      </w:r>
    </w:p>
    <w:p w:rsidRPr="00A13BC8" w:rsidR="00A13BC8" w:rsidP="00A13BC8" w:rsidRDefault="00A13BC8" w14:paraId="56BA112B" w14:textId="1F9826A8">
      <w:pPr>
        <w:numPr>
          <w:ilvl w:val="0"/>
          <w:numId w:val="43"/>
        </w:numPr>
        <w:contextualSpacing/>
        <w:rPr>
          <w:szCs w:val="22"/>
        </w:rPr>
      </w:pPr>
      <w:r>
        <w:t>Monitoring overall student progress.</w:t>
      </w:r>
    </w:p>
    <w:p w:rsidRPr="00A13BC8" w:rsidR="00A13BC8" w:rsidP="00A13BC8" w:rsidRDefault="00A13BC8" w14:paraId="36EC85AA" w14:textId="77777777">
      <w:pPr>
        <w:numPr>
          <w:ilvl w:val="0"/>
          <w:numId w:val="43"/>
        </w:numPr>
        <w:contextualSpacing/>
        <w:rPr>
          <w:szCs w:val="22"/>
        </w:rPr>
      </w:pPr>
      <w:r>
        <w:t>School culture</w:t>
      </w:r>
    </w:p>
    <w:p w:rsidR="00C21581" w:rsidP="00A13BC8" w:rsidRDefault="00A13BC8" w14:paraId="69BDE54A" w14:textId="64D41312">
      <w:pPr>
        <w:numPr>
          <w:ilvl w:val="0"/>
          <w:numId w:val="43"/>
        </w:numPr>
        <w:contextualSpacing/>
        <w:rPr>
          <w:szCs w:val="22"/>
        </w:rPr>
      </w:pPr>
      <w:r>
        <w:t>Family engagement</w:t>
      </w:r>
    </w:p>
    <w:p w:rsidR="00E249AD" w:rsidP="00132BEC" w:rsidRDefault="00E249AD" w14:paraId="5A141D30" w14:textId="77777777">
      <w:pPr>
        <w:rPr>
          <w:bCs/>
          <w:color w:val="005283"/>
          <w:sz w:val="24"/>
          <w:szCs w:val="26"/>
        </w:rPr>
      </w:pPr>
    </w:p>
    <w:p w:rsidR="006D01E8" w:rsidP="02DA1430" w:rsidRDefault="006D01E8" w14:paraId="2487F09B" w14:textId="77777777" w14:noSpellErr="1">
      <w:pPr>
        <w:rPr>
          <w:color w:val="005283"/>
          <w:sz w:val="24"/>
          <w:szCs w:val="24"/>
        </w:rPr>
      </w:pPr>
    </w:p>
    <w:p w:rsidR="02DA1430" w:rsidP="02DA1430" w:rsidRDefault="02DA1430" w14:paraId="057F9CCE" w14:textId="33C8EBF1">
      <w:pPr>
        <w:pStyle w:val="Normal"/>
        <w:rPr>
          <w:color w:val="005283"/>
          <w:sz w:val="24"/>
          <w:szCs w:val="24"/>
        </w:rPr>
      </w:pPr>
    </w:p>
    <w:p w:rsidR="02DA1430" w:rsidP="02DA1430" w:rsidRDefault="02DA1430" w14:paraId="4E851FEC" w14:textId="7508C908">
      <w:pPr>
        <w:pStyle w:val="Normal"/>
        <w:rPr>
          <w:color w:val="005283"/>
          <w:sz w:val="24"/>
          <w:szCs w:val="24"/>
        </w:rPr>
      </w:pPr>
    </w:p>
    <w:p w:rsidR="02DA1430" w:rsidP="02DA1430" w:rsidRDefault="02DA1430" w14:paraId="5DA26862" w14:textId="6EC2C5EC">
      <w:pPr>
        <w:pStyle w:val="Normal"/>
        <w:rPr>
          <w:color w:val="005283"/>
          <w:sz w:val="24"/>
          <w:szCs w:val="24"/>
        </w:rPr>
      </w:pPr>
    </w:p>
    <w:p w:rsidRPr="00132BEC" w:rsidR="0011656F" w:rsidP="00132BEC" w:rsidRDefault="0011656F" w14:paraId="12CBC3CD" w14:textId="1119C42F">
      <w:pPr>
        <w:rPr>
          <w:sz w:val="20"/>
        </w:rPr>
      </w:pPr>
      <w:r w:rsidRPr="00132BEC">
        <w:rPr>
          <w:bCs/>
          <w:color w:val="005283"/>
          <w:sz w:val="24"/>
          <w:szCs w:val="26"/>
        </w:rPr>
        <w:t>DO</w:t>
      </w:r>
      <w:r w:rsidR="00E249AD">
        <w:rPr>
          <w:bCs/>
          <w:color w:val="005283"/>
          <w:sz w:val="24"/>
          <w:szCs w:val="26"/>
        </w:rPr>
        <w:t>’</w:t>
      </w:r>
      <w:r w:rsidRPr="00132BEC">
        <w:rPr>
          <w:bCs/>
          <w:color w:val="005283"/>
          <w:sz w:val="24"/>
          <w:szCs w:val="26"/>
        </w:rPr>
        <w:t xml:space="preserve">s and </w:t>
      </w:r>
      <w:r w:rsidR="00E249AD">
        <w:rPr>
          <w:bCs/>
          <w:color w:val="005283"/>
          <w:sz w:val="24"/>
          <w:szCs w:val="26"/>
        </w:rPr>
        <w:t>DON’T’</w:t>
      </w:r>
      <w:r w:rsidRPr="00132BEC">
        <w:rPr>
          <w:bCs/>
          <w:color w:val="005283"/>
          <w:sz w:val="24"/>
          <w:szCs w:val="26"/>
        </w:rPr>
        <w:t>s</w:t>
      </w:r>
    </w:p>
    <w:p w:rsidR="006D01E8" w:rsidP="0011656F" w:rsidRDefault="006D01E8" w14:paraId="1C235A6B" w14:textId="77777777">
      <w:pPr>
        <w:contextualSpacing/>
        <w:rPr>
          <w:b/>
          <w:sz w:val="20"/>
        </w:rPr>
      </w:pPr>
    </w:p>
    <w:p w:rsidRPr="00F92CA2" w:rsidR="0011656F" w:rsidP="0011656F" w:rsidRDefault="0011656F" w14:paraId="2E234B91" w14:textId="7F8E9627">
      <w:pPr>
        <w:contextualSpacing/>
        <w:rPr>
          <w:b/>
          <w:sz w:val="20"/>
        </w:rPr>
      </w:pPr>
      <w:r w:rsidRPr="00F92CA2">
        <w:rPr>
          <w:b/>
          <w:sz w:val="20"/>
        </w:rPr>
        <w:t>DO</w:t>
      </w:r>
    </w:p>
    <w:p w:rsidRPr="00C21581" w:rsidR="00C21581" w:rsidP="00C21581" w:rsidRDefault="00C21581" w14:paraId="4BE839B4" w14:textId="77777777">
      <w:pPr>
        <w:pStyle w:val="NormalWeb"/>
        <w:numPr>
          <w:ilvl w:val="0"/>
          <w:numId w:val="45"/>
        </w:numPr>
        <w:spacing w:before="0" w:beforeAutospacing="0" w:after="0" w:afterAutospacing="0"/>
        <w:rPr>
          <w:rFonts w:ascii="Calibri" w:hAnsi="Calibri" w:cs="Calibri"/>
          <w:color w:val="000000" w:themeColor="text1"/>
        </w:rPr>
      </w:pPr>
      <w:r w:rsidRPr="00C21581">
        <w:rPr>
          <w:rFonts w:ascii="Calibri" w:hAnsi="Calibri" w:cs="Calibri"/>
          <w:color w:val="000000" w:themeColor="text1"/>
        </w:rPr>
        <w:t>Actively engage in discussions and provide input on school-related matters.</w:t>
      </w:r>
    </w:p>
    <w:p w:rsidRPr="00C21581" w:rsidR="00C21581" w:rsidP="00C21581" w:rsidRDefault="00C21581" w14:paraId="26FA7A85" w14:textId="4C2231FE">
      <w:pPr>
        <w:pStyle w:val="NormalWeb"/>
        <w:numPr>
          <w:ilvl w:val="0"/>
          <w:numId w:val="45"/>
        </w:numPr>
        <w:spacing w:before="0" w:beforeAutospacing="0" w:after="0" w:afterAutospacing="0"/>
        <w:rPr>
          <w:rFonts w:ascii="Calibri" w:hAnsi="Calibri" w:cs="Calibri"/>
          <w:color w:val="000000" w:themeColor="text1"/>
        </w:rPr>
      </w:pPr>
      <w:r w:rsidRPr="00C21581">
        <w:rPr>
          <w:rFonts w:ascii="Calibri" w:hAnsi="Calibri" w:cs="Calibri"/>
          <w:color w:val="000000" w:themeColor="text1"/>
        </w:rPr>
        <w:t>Collaborate with LSAT members and stakeholders in a respectful and inclusive manner.</w:t>
      </w:r>
    </w:p>
    <w:p w:rsidRPr="00C21581" w:rsidR="00C21581" w:rsidP="00C21581" w:rsidRDefault="00C21581" w14:paraId="723B08C5" w14:textId="77777777">
      <w:pPr>
        <w:pStyle w:val="NormalWeb"/>
        <w:numPr>
          <w:ilvl w:val="0"/>
          <w:numId w:val="45"/>
        </w:numPr>
        <w:spacing w:before="0" w:beforeAutospacing="0" w:after="0" w:afterAutospacing="0"/>
        <w:rPr>
          <w:rFonts w:ascii="Calibri" w:hAnsi="Calibri" w:cs="Calibri"/>
          <w:color w:val="000000" w:themeColor="text1"/>
        </w:rPr>
      </w:pPr>
      <w:r w:rsidRPr="00C21581">
        <w:rPr>
          <w:rFonts w:ascii="Calibri" w:hAnsi="Calibri" w:cs="Calibri"/>
          <w:color w:val="000000" w:themeColor="text1"/>
        </w:rPr>
        <w:t>Review relevant data and information to make informed recommendations.</w:t>
      </w:r>
    </w:p>
    <w:p w:rsidRPr="00C21581" w:rsidR="00C21581" w:rsidP="00C21581" w:rsidRDefault="00C21581" w14:paraId="5DCC6035" w14:textId="77777777">
      <w:pPr>
        <w:pStyle w:val="NormalWeb"/>
        <w:numPr>
          <w:ilvl w:val="0"/>
          <w:numId w:val="45"/>
        </w:numPr>
        <w:spacing w:before="0" w:beforeAutospacing="0" w:after="0" w:afterAutospacing="0"/>
        <w:rPr>
          <w:rFonts w:ascii="Calibri" w:hAnsi="Calibri" w:cs="Calibri"/>
          <w:color w:val="000000" w:themeColor="text1"/>
        </w:rPr>
      </w:pPr>
      <w:r w:rsidRPr="00C21581">
        <w:rPr>
          <w:rFonts w:ascii="Calibri" w:hAnsi="Calibri" w:cs="Calibri"/>
          <w:color w:val="000000" w:themeColor="text1"/>
        </w:rPr>
        <w:t>Advocate for the best interests of all students and support equitable decision-making.</w:t>
      </w:r>
    </w:p>
    <w:p w:rsidRPr="00C21581" w:rsidR="00C21581" w:rsidP="00C21581" w:rsidRDefault="00C21581" w14:paraId="0493A7CD" w14:textId="7EDF40C4">
      <w:pPr>
        <w:pStyle w:val="NormalWeb"/>
        <w:numPr>
          <w:ilvl w:val="0"/>
          <w:numId w:val="45"/>
        </w:numPr>
        <w:spacing w:before="0" w:beforeAutospacing="0" w:after="0" w:afterAutospacing="0"/>
        <w:rPr>
          <w:rFonts w:ascii="Calibri" w:hAnsi="Calibri" w:cs="Calibri"/>
          <w:color w:val="000000" w:themeColor="text1"/>
        </w:rPr>
      </w:pPr>
      <w:r w:rsidRPr="00C21581">
        <w:rPr>
          <w:rFonts w:ascii="Calibri" w:hAnsi="Calibri" w:cs="Calibri"/>
          <w:color w:val="000000" w:themeColor="text1"/>
        </w:rPr>
        <w:t>Attend</w:t>
      </w:r>
      <w:r w:rsidRPr="00C21581">
        <w:rPr>
          <w:rFonts w:ascii="Calibri" w:hAnsi="Calibri" w:cs="Calibri"/>
          <w:color w:val="000000" w:themeColor="text1"/>
        </w:rPr>
        <w:t xml:space="preserve"> </w:t>
      </w:r>
      <w:r w:rsidRPr="00C21581">
        <w:rPr>
          <w:rFonts w:ascii="Calibri" w:hAnsi="Calibri" w:cs="Calibri"/>
          <w:color w:val="000000" w:themeColor="text1"/>
        </w:rPr>
        <w:t>meetings regularly and come prepared with relevant materials and insights.</w:t>
      </w:r>
    </w:p>
    <w:p w:rsidRPr="00C21581" w:rsidR="00C21581" w:rsidP="00C21581" w:rsidRDefault="00C21581" w14:paraId="2F990F15" w14:textId="4E0F32EB">
      <w:pPr>
        <w:pStyle w:val="NormalWeb"/>
        <w:numPr>
          <w:ilvl w:val="0"/>
          <w:numId w:val="45"/>
        </w:numPr>
        <w:spacing w:before="0" w:beforeAutospacing="0" w:after="0" w:afterAutospacing="0"/>
        <w:rPr>
          <w:rFonts w:ascii="Calibri" w:hAnsi="Calibri" w:cs="Calibri"/>
          <w:color w:val="000000" w:themeColor="text1"/>
        </w:rPr>
      </w:pPr>
      <w:r w:rsidRPr="00C21581">
        <w:rPr>
          <w:rFonts w:ascii="Calibri" w:hAnsi="Calibri" w:cs="Calibri"/>
          <w:color w:val="000000" w:themeColor="text1"/>
        </w:rPr>
        <w:t xml:space="preserve">Communicate effectively with the school community, </w:t>
      </w:r>
      <w:r w:rsidRPr="6202A485">
        <w:rPr>
          <w:rFonts w:ascii="Calibri" w:hAnsi="Calibri" w:cs="Calibri"/>
          <w:color w:val="000000" w:themeColor="text1"/>
        </w:rPr>
        <w:t>provid</w:t>
      </w:r>
      <w:r w:rsidRPr="6202A485" w:rsidR="52D39CAF">
        <w:rPr>
          <w:rFonts w:ascii="Calibri" w:hAnsi="Calibri" w:cs="Calibri"/>
          <w:color w:val="000000" w:themeColor="text1"/>
        </w:rPr>
        <w:t>e</w:t>
      </w:r>
      <w:r w:rsidRPr="00C21581">
        <w:rPr>
          <w:rFonts w:ascii="Calibri" w:hAnsi="Calibri" w:cs="Calibri"/>
          <w:color w:val="000000" w:themeColor="text1"/>
        </w:rPr>
        <w:t xml:space="preserve"> </w:t>
      </w:r>
      <w:proofErr w:type="gramStart"/>
      <w:r w:rsidRPr="00C21581">
        <w:rPr>
          <w:rFonts w:ascii="Calibri" w:hAnsi="Calibri" w:cs="Calibri"/>
          <w:color w:val="000000" w:themeColor="text1"/>
        </w:rPr>
        <w:t>updates</w:t>
      </w:r>
      <w:proofErr w:type="gramEnd"/>
      <w:r w:rsidRPr="00C21581">
        <w:rPr>
          <w:rFonts w:ascii="Calibri" w:hAnsi="Calibri" w:cs="Calibri"/>
          <w:color w:val="000000" w:themeColor="text1"/>
        </w:rPr>
        <w:t xml:space="preserve"> and </w:t>
      </w:r>
      <w:r w:rsidRPr="7472A74D">
        <w:rPr>
          <w:rFonts w:ascii="Calibri" w:hAnsi="Calibri" w:cs="Calibri"/>
          <w:color w:val="000000" w:themeColor="text1"/>
        </w:rPr>
        <w:t>gather</w:t>
      </w:r>
      <w:r w:rsidRPr="00C21581">
        <w:rPr>
          <w:rFonts w:ascii="Calibri" w:hAnsi="Calibri" w:cs="Calibri"/>
          <w:color w:val="000000" w:themeColor="text1"/>
        </w:rPr>
        <w:t xml:space="preserve"> input.</w:t>
      </w:r>
    </w:p>
    <w:p w:rsidRPr="00C21581" w:rsidR="00C21581" w:rsidP="00C21581" w:rsidRDefault="00C21581" w14:paraId="1DE46788" w14:textId="77777777">
      <w:pPr>
        <w:pStyle w:val="NormalWeb"/>
        <w:numPr>
          <w:ilvl w:val="0"/>
          <w:numId w:val="45"/>
        </w:numPr>
        <w:spacing w:before="0" w:beforeAutospacing="0" w:after="0" w:afterAutospacing="0"/>
        <w:rPr>
          <w:rFonts w:ascii="Calibri" w:hAnsi="Calibri" w:cs="Calibri"/>
          <w:color w:val="000000" w:themeColor="text1"/>
        </w:rPr>
      </w:pPr>
      <w:r w:rsidRPr="00C21581">
        <w:rPr>
          <w:rFonts w:ascii="Calibri" w:hAnsi="Calibri" w:cs="Calibri"/>
          <w:color w:val="000000" w:themeColor="text1"/>
        </w:rPr>
        <w:t>Stay informed about educational policies, budgeting, and school improvement strategies.</w:t>
      </w:r>
    </w:p>
    <w:p w:rsidRPr="00C21581" w:rsidR="00C21581" w:rsidP="00C21581" w:rsidRDefault="00C21581" w14:paraId="5E648A25" w14:textId="77777777">
      <w:pPr>
        <w:pStyle w:val="NormalWeb"/>
        <w:numPr>
          <w:ilvl w:val="0"/>
          <w:numId w:val="45"/>
        </w:numPr>
        <w:spacing w:before="0" w:beforeAutospacing="0" w:after="0" w:afterAutospacing="0"/>
        <w:rPr>
          <w:rFonts w:ascii="Calibri" w:hAnsi="Calibri" w:cs="Calibri"/>
          <w:color w:val="000000" w:themeColor="text1"/>
        </w:rPr>
      </w:pPr>
      <w:r w:rsidRPr="00C21581">
        <w:rPr>
          <w:rFonts w:ascii="Calibri" w:hAnsi="Calibri" w:cs="Calibri"/>
          <w:color w:val="000000" w:themeColor="text1"/>
        </w:rPr>
        <w:t>Seek opportunities for professional development and training to enhance advisory skills.</w:t>
      </w:r>
    </w:p>
    <w:p w:rsidRPr="00C21581" w:rsidR="00C21581" w:rsidP="00C21581" w:rsidRDefault="00C21581" w14:paraId="5214A10E" w14:textId="77777777">
      <w:pPr>
        <w:pStyle w:val="NormalWeb"/>
        <w:numPr>
          <w:ilvl w:val="0"/>
          <w:numId w:val="45"/>
        </w:numPr>
        <w:spacing w:before="0" w:beforeAutospacing="0" w:after="0" w:afterAutospacing="0"/>
        <w:rPr>
          <w:rFonts w:ascii="Calibri" w:hAnsi="Calibri" w:cs="Calibri"/>
          <w:color w:val="000000" w:themeColor="text1"/>
        </w:rPr>
      </w:pPr>
      <w:r w:rsidRPr="00C21581">
        <w:rPr>
          <w:rFonts w:ascii="Calibri" w:hAnsi="Calibri" w:cs="Calibri"/>
          <w:color w:val="000000" w:themeColor="text1"/>
        </w:rPr>
        <w:t>Maintain confidentiality when necessary to respect sensitive information.</w:t>
      </w:r>
    </w:p>
    <w:p w:rsidRPr="00C21581" w:rsidR="00C21581" w:rsidP="00C21581" w:rsidRDefault="00C21581" w14:paraId="7C737A56" w14:textId="77777777">
      <w:pPr>
        <w:pStyle w:val="NormalWeb"/>
        <w:numPr>
          <w:ilvl w:val="0"/>
          <w:numId w:val="45"/>
        </w:numPr>
        <w:spacing w:before="0" w:beforeAutospacing="0" w:after="0" w:afterAutospacing="0"/>
        <w:rPr>
          <w:rFonts w:ascii="Calibri" w:hAnsi="Calibri" w:cs="Calibri"/>
          <w:color w:val="000000" w:themeColor="text1"/>
        </w:rPr>
      </w:pPr>
      <w:r w:rsidRPr="00C21581">
        <w:rPr>
          <w:rFonts w:ascii="Calibri" w:hAnsi="Calibri" w:cs="Calibri"/>
          <w:color w:val="000000" w:themeColor="text1"/>
        </w:rPr>
        <w:t>Foster a positive and constructive working relationship with the school administration.</w:t>
      </w:r>
    </w:p>
    <w:p w:rsidRPr="00C21581" w:rsidR="00C21581" w:rsidP="00C21581" w:rsidRDefault="00C21581" w14:paraId="795EBC43" w14:textId="6C9A4718">
      <w:pPr>
        <w:numPr>
          <w:ilvl w:val="0"/>
          <w:numId w:val="45"/>
        </w:numPr>
        <w:contextualSpacing/>
        <w:rPr>
          <w:sz w:val="24"/>
          <w:szCs w:val="24"/>
        </w:rPr>
      </w:pPr>
      <w:r w:rsidRPr="00C21581">
        <w:rPr>
          <w:sz w:val="24"/>
          <w:szCs w:val="24"/>
        </w:rPr>
        <w:t xml:space="preserve">Working with the principal on initial development, regular monitoring, and continuous refinement of the local Comprehensive School Plan (CSP) (school goals), including the supporting budget. </w:t>
      </w:r>
    </w:p>
    <w:p w:rsidRPr="00C21581" w:rsidR="00C21581" w:rsidP="00C21581" w:rsidRDefault="00C21581" w14:paraId="49B43073" w14:textId="5EB73E2F">
      <w:pPr>
        <w:numPr>
          <w:ilvl w:val="0"/>
          <w:numId w:val="45"/>
        </w:numPr>
        <w:contextualSpacing/>
        <w:rPr>
          <w:sz w:val="24"/>
          <w:szCs w:val="24"/>
        </w:rPr>
      </w:pPr>
      <w:r w:rsidRPr="00C21581">
        <w:rPr>
          <w:sz w:val="24"/>
          <w:szCs w:val="24"/>
        </w:rPr>
        <w:t>Advising the principal on school priorities.</w:t>
      </w:r>
    </w:p>
    <w:p w:rsidRPr="00C21581" w:rsidR="00C21581" w:rsidP="00C21581" w:rsidRDefault="00C21581" w14:paraId="1BC1B2A2" w14:textId="60776127">
      <w:pPr>
        <w:numPr>
          <w:ilvl w:val="0"/>
          <w:numId w:val="45"/>
        </w:numPr>
        <w:contextualSpacing/>
        <w:rPr>
          <w:sz w:val="24"/>
          <w:szCs w:val="24"/>
        </w:rPr>
      </w:pPr>
      <w:r w:rsidRPr="00C21581">
        <w:rPr>
          <w:sz w:val="24"/>
          <w:szCs w:val="24"/>
        </w:rPr>
        <w:t>Reviewing data to be informed about school needs and trends.</w:t>
      </w:r>
    </w:p>
    <w:p w:rsidRPr="00C21581" w:rsidR="00C21581" w:rsidP="00C21581" w:rsidRDefault="00C21581" w14:paraId="38E87853" w14:textId="16A3C511">
      <w:pPr>
        <w:numPr>
          <w:ilvl w:val="0"/>
          <w:numId w:val="45"/>
        </w:numPr>
        <w:contextualSpacing/>
        <w:rPr>
          <w:sz w:val="24"/>
          <w:szCs w:val="24"/>
        </w:rPr>
      </w:pPr>
      <w:r w:rsidRPr="00C21581">
        <w:rPr>
          <w:sz w:val="24"/>
          <w:szCs w:val="24"/>
        </w:rPr>
        <w:t>Using assessment results to develop specific strategies for research-based school improvement.</w:t>
      </w:r>
    </w:p>
    <w:p w:rsidRPr="00C21581" w:rsidR="00C21581" w:rsidP="00C21581" w:rsidRDefault="00C21581" w14:paraId="1E97203D" w14:textId="4782FBDB">
      <w:pPr>
        <w:numPr>
          <w:ilvl w:val="0"/>
          <w:numId w:val="45"/>
        </w:numPr>
        <w:contextualSpacing/>
        <w:rPr>
          <w:sz w:val="24"/>
          <w:szCs w:val="24"/>
        </w:rPr>
      </w:pPr>
      <w:r w:rsidRPr="00C21581">
        <w:rPr>
          <w:sz w:val="24"/>
          <w:szCs w:val="24"/>
        </w:rPr>
        <w:t>Promoting a positive school climate through respectful discourse.</w:t>
      </w:r>
    </w:p>
    <w:p w:rsidRPr="00C21581" w:rsidR="00C21581" w:rsidP="00C21581" w:rsidRDefault="00C21581" w14:paraId="254A1F96" w14:textId="7922B44C">
      <w:pPr>
        <w:numPr>
          <w:ilvl w:val="0"/>
          <w:numId w:val="45"/>
        </w:numPr>
        <w:contextualSpacing/>
        <w:rPr>
          <w:sz w:val="24"/>
          <w:szCs w:val="24"/>
        </w:rPr>
      </w:pPr>
      <w:r w:rsidRPr="00C21581">
        <w:rPr>
          <w:sz w:val="24"/>
          <w:szCs w:val="24"/>
        </w:rPr>
        <w:t>Complying with the requirements of the District of Columbia Open Meetings Act and the Freedom of Information Act.</w:t>
      </w:r>
    </w:p>
    <w:p w:rsidRPr="00C21581" w:rsidR="00C21581" w:rsidP="00C21581" w:rsidRDefault="00C21581" w14:paraId="152E7B86" w14:textId="4FB31C1B">
      <w:pPr>
        <w:numPr>
          <w:ilvl w:val="0"/>
          <w:numId w:val="45"/>
        </w:numPr>
        <w:contextualSpacing/>
        <w:rPr>
          <w:sz w:val="24"/>
          <w:szCs w:val="24"/>
        </w:rPr>
      </w:pPr>
      <w:r w:rsidRPr="00C21581">
        <w:rPr>
          <w:sz w:val="24"/>
          <w:szCs w:val="24"/>
        </w:rPr>
        <w:t>Alignment of strategic and specific goals and objectives of DCPS.</w:t>
      </w:r>
    </w:p>
    <w:p w:rsidRPr="000057FA" w:rsidR="002814E7" w:rsidP="00C21581" w:rsidRDefault="002814E7" w14:paraId="728427FF" w14:textId="6437AEAF">
      <w:pPr>
        <w:ind w:left="720"/>
        <w:contextualSpacing/>
      </w:pPr>
    </w:p>
    <w:p w:rsidRPr="00DD3F78" w:rsidR="00DD3F78" w:rsidP="00DD3F78" w:rsidRDefault="00F92CA2" w14:paraId="1BD68BD5" w14:textId="3F0E500D">
      <w:pPr>
        <w:contextualSpacing/>
        <w:rPr>
          <w:b/>
        </w:rPr>
      </w:pPr>
      <w:r w:rsidRPr="4F6E5F72">
        <w:rPr>
          <w:b/>
        </w:rPr>
        <w:t>DON</w:t>
      </w:r>
      <w:r w:rsidRPr="4F6E5F72" w:rsidR="002814E7">
        <w:rPr>
          <w:b/>
        </w:rPr>
        <w:t>’</w:t>
      </w:r>
      <w:r w:rsidRPr="4F6E5F72">
        <w:rPr>
          <w:b/>
        </w:rPr>
        <w:t>T</w:t>
      </w:r>
    </w:p>
    <w:p w:rsidRPr="00DD3F78" w:rsidR="00DD3F78" w:rsidP="00DD3F78" w:rsidRDefault="00DD3F78" w14:paraId="01DE3440" w14:textId="77777777">
      <w:pPr>
        <w:pStyle w:val="NormalWeb"/>
        <w:numPr>
          <w:ilvl w:val="0"/>
          <w:numId w:val="46"/>
        </w:numPr>
        <w:spacing w:before="0" w:beforeAutospacing="0" w:after="0" w:afterAutospacing="0"/>
        <w:rPr>
          <w:rFonts w:ascii="Calibri" w:hAnsi="Calibri" w:cs="Calibri"/>
          <w:color w:val="000000" w:themeColor="text1"/>
        </w:rPr>
      </w:pPr>
      <w:r w:rsidRPr="00DD3F78">
        <w:rPr>
          <w:rFonts w:ascii="Calibri" w:hAnsi="Calibri" w:cs="Calibri"/>
          <w:color w:val="000000" w:themeColor="text1"/>
        </w:rPr>
        <w:t>Engage in personal attacks or disrespectful behavior towards other LSAT members or stakeholders.</w:t>
      </w:r>
    </w:p>
    <w:p w:rsidRPr="00DD3F78" w:rsidR="00DD3F78" w:rsidP="00DD3F78" w:rsidRDefault="00DD3F78" w14:paraId="44872BA7" w14:textId="77777777">
      <w:pPr>
        <w:pStyle w:val="NormalWeb"/>
        <w:numPr>
          <w:ilvl w:val="0"/>
          <w:numId w:val="46"/>
        </w:numPr>
        <w:spacing w:before="0" w:beforeAutospacing="0" w:after="0" w:afterAutospacing="0"/>
        <w:rPr>
          <w:rFonts w:ascii="Calibri" w:hAnsi="Calibri" w:cs="Calibri"/>
          <w:color w:val="000000" w:themeColor="text1"/>
        </w:rPr>
      </w:pPr>
      <w:r w:rsidRPr="00DD3F78">
        <w:rPr>
          <w:rFonts w:ascii="Calibri" w:hAnsi="Calibri" w:cs="Calibri"/>
          <w:color w:val="000000" w:themeColor="text1"/>
        </w:rPr>
        <w:t>Dominate discussions and disregard the input of other LSAT members.</w:t>
      </w:r>
    </w:p>
    <w:p w:rsidRPr="00DD3F78" w:rsidR="00DD3F78" w:rsidP="00DD3F78" w:rsidRDefault="00DD3F78" w14:paraId="10A28C8D" w14:textId="71C387F7">
      <w:pPr>
        <w:pStyle w:val="NormalWeb"/>
        <w:numPr>
          <w:ilvl w:val="0"/>
          <w:numId w:val="46"/>
        </w:numPr>
        <w:spacing w:before="0" w:beforeAutospacing="0" w:after="0" w:afterAutospacing="0"/>
        <w:rPr>
          <w:rFonts w:ascii="Calibri" w:hAnsi="Calibri" w:cs="Calibri"/>
          <w:color w:val="000000" w:themeColor="text1"/>
        </w:rPr>
      </w:pPr>
      <w:r w:rsidRPr="00DD3F78">
        <w:rPr>
          <w:rFonts w:ascii="Calibri" w:hAnsi="Calibri" w:cs="Calibri"/>
          <w:color w:val="000000" w:themeColor="text1"/>
        </w:rPr>
        <w:t xml:space="preserve">Make decisions based on personal biases </w:t>
      </w:r>
      <w:r w:rsidR="00E249AD">
        <w:rPr>
          <w:rFonts w:ascii="Calibri" w:hAnsi="Calibri" w:cs="Calibri"/>
          <w:color w:val="000000" w:themeColor="text1"/>
        </w:rPr>
        <w:t>and/</w:t>
      </w:r>
      <w:r w:rsidRPr="00DD3F78">
        <w:rPr>
          <w:rFonts w:ascii="Calibri" w:hAnsi="Calibri" w:cs="Calibri"/>
          <w:color w:val="000000" w:themeColor="text1"/>
        </w:rPr>
        <w:t>or conflicts of interest.</w:t>
      </w:r>
    </w:p>
    <w:p w:rsidRPr="00DD3F78" w:rsidR="00DD3F78" w:rsidP="00DD3F78" w:rsidRDefault="00DD3F78" w14:paraId="46F6B066" w14:textId="77777777">
      <w:pPr>
        <w:pStyle w:val="NormalWeb"/>
        <w:numPr>
          <w:ilvl w:val="0"/>
          <w:numId w:val="46"/>
        </w:numPr>
        <w:spacing w:before="0" w:beforeAutospacing="0" w:after="0" w:afterAutospacing="0"/>
        <w:rPr>
          <w:rFonts w:ascii="Calibri" w:hAnsi="Calibri" w:cs="Calibri"/>
          <w:color w:val="000000" w:themeColor="text1"/>
        </w:rPr>
      </w:pPr>
      <w:r w:rsidRPr="00DD3F78">
        <w:rPr>
          <w:rFonts w:ascii="Calibri" w:hAnsi="Calibri" w:cs="Calibri"/>
          <w:color w:val="000000" w:themeColor="text1"/>
        </w:rPr>
        <w:t>Share confidential or sensitive information without proper authorization.</w:t>
      </w:r>
    </w:p>
    <w:p w:rsidRPr="00DD3F78" w:rsidR="00DD3F78" w:rsidP="00DD3F78" w:rsidRDefault="00DD3F78" w14:paraId="00DA1538" w14:textId="77777777">
      <w:pPr>
        <w:pStyle w:val="NormalWeb"/>
        <w:numPr>
          <w:ilvl w:val="0"/>
          <w:numId w:val="46"/>
        </w:numPr>
        <w:spacing w:before="0" w:beforeAutospacing="0" w:after="0" w:afterAutospacing="0"/>
        <w:rPr>
          <w:rFonts w:ascii="Calibri" w:hAnsi="Calibri" w:cs="Calibri"/>
          <w:color w:val="000000" w:themeColor="text1"/>
        </w:rPr>
      </w:pPr>
      <w:r w:rsidRPr="00DD3F78">
        <w:rPr>
          <w:rFonts w:ascii="Calibri" w:hAnsi="Calibri" w:cs="Calibri"/>
          <w:color w:val="000000" w:themeColor="text1"/>
        </w:rPr>
        <w:t>Ignore the needs and concerns of marginalized or underrepresented groups.</w:t>
      </w:r>
    </w:p>
    <w:p w:rsidRPr="00DD3F78" w:rsidR="00DD3F78" w:rsidP="00DD3F78" w:rsidRDefault="00DD3F78" w14:paraId="496CC8DB" w14:textId="77777777">
      <w:pPr>
        <w:pStyle w:val="NormalWeb"/>
        <w:numPr>
          <w:ilvl w:val="0"/>
          <w:numId w:val="46"/>
        </w:numPr>
        <w:spacing w:before="0" w:beforeAutospacing="0" w:after="0" w:afterAutospacing="0"/>
        <w:rPr>
          <w:rFonts w:ascii="Calibri" w:hAnsi="Calibri" w:cs="Calibri"/>
          <w:color w:val="000000" w:themeColor="text1"/>
        </w:rPr>
      </w:pPr>
      <w:r w:rsidRPr="00DD3F78">
        <w:rPr>
          <w:rFonts w:ascii="Calibri" w:hAnsi="Calibri" w:cs="Calibri"/>
          <w:color w:val="000000" w:themeColor="text1"/>
        </w:rPr>
        <w:t>Miss LSAT meetings without valid reasons or consistent communication.</w:t>
      </w:r>
    </w:p>
    <w:p w:rsidRPr="005B3042" w:rsidR="00DD3F78" w:rsidP="00DD3F78" w:rsidRDefault="00DD3F78" w14:paraId="6E2F43D2" w14:textId="1D1EFB76">
      <w:pPr>
        <w:pStyle w:val="NormalWeb"/>
        <w:numPr>
          <w:ilvl w:val="0"/>
          <w:numId w:val="46"/>
        </w:numPr>
        <w:spacing w:before="0" w:beforeAutospacing="0" w:after="0" w:afterAutospacing="0"/>
        <w:rPr>
          <w:rFonts w:ascii="Calibri" w:hAnsi="Calibri" w:cs="Calibri"/>
          <w:color w:val="000000" w:themeColor="text1"/>
        </w:rPr>
      </w:pPr>
      <w:r w:rsidRPr="005B3042">
        <w:rPr>
          <w:rFonts w:ascii="Calibri" w:hAnsi="Calibri" w:cs="Calibri"/>
          <w:color w:val="000000" w:themeColor="text1"/>
        </w:rPr>
        <w:t>Overstep the advisory role and attempt to take on administrative responsibilities.</w:t>
      </w:r>
    </w:p>
    <w:p w:rsidRPr="00DD3F78" w:rsidR="00DD3F78" w:rsidP="00DD3F78" w:rsidRDefault="00DD3F78" w14:paraId="2649BF4F" w14:textId="77777777">
      <w:pPr>
        <w:pStyle w:val="NormalWeb"/>
        <w:numPr>
          <w:ilvl w:val="0"/>
          <w:numId w:val="46"/>
        </w:numPr>
        <w:spacing w:before="0" w:beforeAutospacing="0" w:after="0" w:afterAutospacing="0"/>
        <w:rPr>
          <w:rFonts w:ascii="Calibri" w:hAnsi="Calibri" w:cs="Calibri"/>
          <w:color w:val="000000" w:themeColor="text1"/>
        </w:rPr>
      </w:pPr>
      <w:r w:rsidRPr="00DD3F78">
        <w:rPr>
          <w:rFonts w:ascii="Calibri" w:hAnsi="Calibri" w:cs="Calibri"/>
          <w:color w:val="000000" w:themeColor="text1"/>
        </w:rPr>
        <w:t>Make commitments on behalf of the LSAT without proper consultation.</w:t>
      </w:r>
    </w:p>
    <w:p w:rsidRPr="00DD3F78" w:rsidR="002814E7" w:rsidP="00DD3F78" w:rsidRDefault="00DD3F78" w14:paraId="119B0D32" w14:textId="139CBFC1">
      <w:pPr>
        <w:pStyle w:val="NormalWeb"/>
        <w:numPr>
          <w:ilvl w:val="0"/>
          <w:numId w:val="46"/>
        </w:numPr>
        <w:spacing w:before="0" w:beforeAutospacing="0" w:after="0" w:afterAutospacing="0"/>
        <w:rPr>
          <w:rFonts w:ascii="Calibri" w:hAnsi="Calibri" w:cs="Calibri"/>
          <w:color w:val="000000" w:themeColor="text1"/>
        </w:rPr>
      </w:pPr>
      <w:r w:rsidRPr="00DD3F78">
        <w:rPr>
          <w:rFonts w:ascii="Calibri" w:hAnsi="Calibri" w:cs="Calibri"/>
          <w:color w:val="000000" w:themeColor="text1"/>
        </w:rPr>
        <w:t>Lose sight of the primary goal of improving student achievement and promoting school success.</w:t>
      </w:r>
    </w:p>
    <w:p w:rsidR="0011656F" w:rsidP="0011656F" w:rsidRDefault="0011656F" w14:paraId="0455F296" w14:textId="77777777">
      <w:pPr>
        <w:contextualSpacing/>
        <w:rPr>
          <w:szCs w:val="22"/>
        </w:rPr>
      </w:pPr>
    </w:p>
    <w:p w:rsidR="00074FC3" w:rsidP="0011656F" w:rsidRDefault="00757784" w14:paraId="7048198A" w14:textId="77777777">
      <w:pPr>
        <w:contextualSpacing/>
        <w:rPr>
          <w:bCs/>
          <w:color w:val="005283"/>
          <w:sz w:val="24"/>
          <w:szCs w:val="26"/>
        </w:rPr>
      </w:pPr>
      <w:r>
        <w:rPr>
          <w:bCs/>
          <w:color w:val="005283"/>
          <w:sz w:val="24"/>
          <w:szCs w:val="26"/>
        </w:rPr>
        <w:t>Additional</w:t>
      </w:r>
      <w:r w:rsidRPr="00074FC3" w:rsidR="00074FC3">
        <w:rPr>
          <w:bCs/>
          <w:color w:val="005283"/>
          <w:sz w:val="24"/>
          <w:szCs w:val="26"/>
        </w:rPr>
        <w:t xml:space="preserve"> Support</w:t>
      </w:r>
    </w:p>
    <w:p w:rsidRPr="00074FC3" w:rsidR="006D01E8" w:rsidP="0011656F" w:rsidRDefault="006D01E8" w14:paraId="1315B66F" w14:textId="77777777">
      <w:pPr>
        <w:contextualSpacing/>
        <w:rPr>
          <w:bCs/>
          <w:color w:val="005283"/>
          <w:sz w:val="24"/>
          <w:szCs w:val="26"/>
        </w:rPr>
      </w:pPr>
    </w:p>
    <w:p w:rsidR="00DB1E6C" w:rsidP="00DB1E6C" w:rsidRDefault="00DB1E6C" w14:paraId="1908B40D" w14:textId="1867DB16">
      <w:pPr>
        <w:numPr>
          <w:ilvl w:val="0"/>
          <w:numId w:val="41"/>
        </w:numPr>
        <w:contextualSpacing/>
        <w:rPr>
          <w:szCs w:val="22"/>
        </w:rPr>
      </w:pPr>
      <w:r>
        <w:rPr>
          <w:szCs w:val="22"/>
        </w:rPr>
        <w:t>Review samp</w:t>
      </w:r>
      <w:r w:rsidR="00CE435C">
        <w:rPr>
          <w:szCs w:val="22"/>
        </w:rPr>
        <w:t xml:space="preserve">le agendas </w:t>
      </w:r>
      <w:r w:rsidR="00DD3F78">
        <w:rPr>
          <w:szCs w:val="22"/>
        </w:rPr>
        <w:t>in the LSAT Toolkit</w:t>
      </w:r>
      <w:r w:rsidR="00CE435C">
        <w:rPr>
          <w:szCs w:val="22"/>
        </w:rPr>
        <w:t>.</w:t>
      </w:r>
    </w:p>
    <w:p w:rsidR="00DD3F78" w:rsidP="00DB1E6C" w:rsidRDefault="00DD3F78" w14:paraId="0A4D4B6B" w14:textId="2246A36C">
      <w:pPr>
        <w:numPr>
          <w:ilvl w:val="0"/>
          <w:numId w:val="41"/>
        </w:numPr>
        <w:contextualSpacing/>
        <w:rPr>
          <w:szCs w:val="22"/>
        </w:rPr>
      </w:pPr>
      <w:r>
        <w:rPr>
          <w:szCs w:val="22"/>
        </w:rPr>
        <w:t>Stay up to date on school related topics in the LSAT Newsletter</w:t>
      </w:r>
    </w:p>
    <w:p w:rsidR="00074FC3" w:rsidP="00DB1E6C" w:rsidRDefault="00074FC3" w14:paraId="7DF0265E" w14:textId="0AF83822">
      <w:pPr>
        <w:numPr>
          <w:ilvl w:val="0"/>
          <w:numId w:val="41"/>
        </w:numPr>
        <w:contextualSpacing/>
        <w:rPr>
          <w:szCs w:val="22"/>
        </w:rPr>
      </w:pPr>
      <w:r>
        <w:rPr>
          <w:szCs w:val="22"/>
        </w:rPr>
        <w:t xml:space="preserve">Want a thought partner? Need an extra body? </w:t>
      </w:r>
      <w:r w:rsidR="008825E5">
        <w:rPr>
          <w:szCs w:val="22"/>
        </w:rPr>
        <w:t xml:space="preserve">Want help with outreach? </w:t>
      </w:r>
      <w:r>
        <w:rPr>
          <w:szCs w:val="22"/>
        </w:rPr>
        <w:t xml:space="preserve">Need templates for sign-up sheets or marketing materials? </w:t>
      </w:r>
      <w:r w:rsidR="008825E5">
        <w:rPr>
          <w:szCs w:val="22"/>
        </w:rPr>
        <w:t xml:space="preserve">Want feedback on </w:t>
      </w:r>
      <w:r w:rsidR="002814E7">
        <w:rPr>
          <w:szCs w:val="22"/>
        </w:rPr>
        <w:t>how to make your virtual</w:t>
      </w:r>
      <w:r w:rsidR="008825E5">
        <w:rPr>
          <w:szCs w:val="22"/>
        </w:rPr>
        <w:t xml:space="preserve"> </w:t>
      </w:r>
      <w:r w:rsidR="00194932">
        <w:rPr>
          <w:szCs w:val="22"/>
        </w:rPr>
        <w:t>open house</w:t>
      </w:r>
      <w:r w:rsidR="002814E7">
        <w:rPr>
          <w:szCs w:val="22"/>
        </w:rPr>
        <w:t xml:space="preserve"> a success</w:t>
      </w:r>
      <w:r w:rsidR="008825E5">
        <w:rPr>
          <w:szCs w:val="22"/>
        </w:rPr>
        <w:t>?</w:t>
      </w:r>
    </w:p>
    <w:p w:rsidR="00194932" w:rsidP="00194932" w:rsidRDefault="00194932" w14:paraId="7CF579B8" w14:textId="77777777">
      <w:pPr>
        <w:contextualSpacing/>
        <w:rPr>
          <w:szCs w:val="22"/>
        </w:rPr>
      </w:pPr>
    </w:p>
    <w:p w:rsidRPr="006D01E8" w:rsidR="00074FC3" w:rsidP="00194932" w:rsidRDefault="00DD3F78" w14:paraId="00FCE794" w14:textId="573981CD">
      <w:pPr>
        <w:contextualSpacing/>
        <w:rPr>
          <w:b/>
          <w:bCs/>
          <w:szCs w:val="22"/>
        </w:rPr>
      </w:pPr>
      <w:r w:rsidRPr="006D01E8">
        <w:rPr>
          <w:b/>
          <w:bCs/>
          <w:szCs w:val="22"/>
        </w:rPr>
        <w:t>T</w:t>
      </w:r>
      <w:r w:rsidRPr="006D01E8" w:rsidR="00074FC3">
        <w:rPr>
          <w:b/>
          <w:bCs/>
          <w:szCs w:val="22"/>
        </w:rPr>
        <w:t xml:space="preserve">he </w:t>
      </w:r>
      <w:r w:rsidRPr="006D01E8">
        <w:rPr>
          <w:b/>
          <w:bCs/>
          <w:szCs w:val="22"/>
        </w:rPr>
        <w:t>Community Action</w:t>
      </w:r>
      <w:r w:rsidRPr="006D01E8" w:rsidR="00074FC3">
        <w:rPr>
          <w:b/>
          <w:bCs/>
          <w:szCs w:val="22"/>
        </w:rPr>
        <w:t xml:space="preserve"> Team is here to support</w:t>
      </w:r>
      <w:r w:rsidRPr="006D01E8" w:rsidR="00E249AD">
        <w:rPr>
          <w:b/>
          <w:bCs/>
          <w:szCs w:val="22"/>
        </w:rPr>
        <w:t>.</w:t>
      </w:r>
      <w:r w:rsidRPr="006D01E8" w:rsidR="00074FC3">
        <w:rPr>
          <w:b/>
          <w:bCs/>
          <w:szCs w:val="22"/>
        </w:rPr>
        <w:t xml:space="preserve"> </w:t>
      </w:r>
      <w:r w:rsidRPr="006D01E8" w:rsidR="00E249AD">
        <w:rPr>
          <w:b/>
          <w:bCs/>
          <w:szCs w:val="22"/>
        </w:rPr>
        <w:t xml:space="preserve">Email </w:t>
      </w:r>
      <w:hyperlink w:history="1" r:id="rId11">
        <w:r w:rsidRPr="006D01E8" w:rsidR="00E249AD">
          <w:rPr>
            <w:rStyle w:val="Hyperlink"/>
            <w:b/>
            <w:bCs/>
            <w:szCs w:val="22"/>
          </w:rPr>
          <w:t>LSAT.help@k12.dc.gov</w:t>
        </w:r>
      </w:hyperlink>
      <w:r w:rsidRPr="006D01E8" w:rsidR="00074FC3">
        <w:rPr>
          <w:b/>
          <w:bCs/>
          <w:szCs w:val="22"/>
        </w:rPr>
        <w:t xml:space="preserve"> </w:t>
      </w:r>
      <w:r w:rsidRPr="006D01E8">
        <w:rPr>
          <w:b/>
          <w:bCs/>
          <w:szCs w:val="22"/>
        </w:rPr>
        <w:t xml:space="preserve">or contact your CAT Specialist directly. </w:t>
      </w:r>
    </w:p>
    <w:sectPr w:rsidRPr="006D01E8" w:rsidR="00074FC3" w:rsidSect="006D01E8">
      <w:headerReference w:type="default" r:id="rId12"/>
      <w:footerReference w:type="default" r:id="rId13"/>
      <w:headerReference w:type="first" r:id="rId14"/>
      <w:footerReference w:type="first" r:id="rId15"/>
      <w:pgSz w:w="12240" w:h="15840" w:orient="portrait"/>
      <w:pgMar w:top="720" w:right="720" w:bottom="720" w:left="720" w:header="108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3F9" w:rsidP="007A17FB" w:rsidRDefault="009F13F9" w14:paraId="3E351779" w14:textId="77777777">
      <w:r>
        <w:separator/>
      </w:r>
    </w:p>
  </w:endnote>
  <w:endnote w:type="continuationSeparator" w:id="0">
    <w:p w:rsidR="009F13F9" w:rsidP="007A17FB" w:rsidRDefault="009F13F9" w14:paraId="4219391E" w14:textId="77777777">
      <w:r>
        <w:continuationSeparator/>
      </w:r>
    </w:p>
  </w:endnote>
  <w:endnote w:type="continuationNotice" w:id="1">
    <w:p w:rsidR="009F13F9" w:rsidRDefault="009F13F9" w14:paraId="0E354B2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DCF" w:rsidP="00BB5524" w:rsidRDefault="002A7DCF" w14:paraId="09B8737E" w14:textId="77777777">
    <w:pPr>
      <w:pStyle w:val="FooterText"/>
      <w:pBdr>
        <w:top w:val="single" w:color="A4AEB5" w:sz="4" w:space="0"/>
      </w:pBdr>
    </w:pPr>
  </w:p>
  <w:p w:rsidRPr="00144863" w:rsidR="002A7DCF" w:rsidP="00BB5524" w:rsidRDefault="002A7DCF" w14:paraId="04336552" w14:textId="77777777">
    <w:pPr>
      <w:pStyle w:val="FooterText"/>
      <w:rPr>
        <w:spacing w:val="16"/>
        <w:sz w:val="18"/>
      </w:rPr>
    </w:pPr>
    <w:r>
      <w:rPr>
        <w:spacing w:val="16"/>
      </w:rPr>
      <w:t>1200 First</w:t>
    </w:r>
    <w:r w:rsidRPr="00D93401">
      <w:rPr>
        <w:spacing w:val="16"/>
      </w:rPr>
      <w:t xml:space="preserve"> Street, NE </w:t>
    </w:r>
    <w:r w:rsidRPr="00D93401">
      <w:rPr>
        <w:color w:val="A4AEB5"/>
        <w:spacing w:val="16"/>
      </w:rPr>
      <w:t>|</w:t>
    </w:r>
    <w:r w:rsidRPr="00D93401">
      <w:rPr>
        <w:spacing w:val="16"/>
      </w:rPr>
      <w:t xml:space="preserve"> Washington, DC 20002 </w:t>
    </w:r>
    <w:r w:rsidRPr="00D93401">
      <w:rPr>
        <w:color w:val="A4AEB5"/>
        <w:spacing w:val="16"/>
      </w:rPr>
      <w:t>|</w:t>
    </w:r>
    <w:r w:rsidRPr="00D93401">
      <w:rPr>
        <w:spacing w:val="16"/>
      </w:rPr>
      <w:t xml:space="preserve"> T 202.442.5885</w:t>
    </w:r>
    <w:r w:rsidRPr="00D93401">
      <w:rPr>
        <w:color w:val="A4AEB5"/>
        <w:spacing w:val="16"/>
      </w:rPr>
      <w:t xml:space="preserve"> |</w:t>
    </w:r>
    <w:r w:rsidRPr="00D93401">
      <w:rPr>
        <w:spacing w:val="16"/>
      </w:rPr>
      <w:t xml:space="preserve"> F 202.442.5026 </w:t>
    </w:r>
    <w:r w:rsidRPr="00D93401">
      <w:rPr>
        <w:color w:val="A4AEB5"/>
        <w:spacing w:val="16"/>
      </w:rPr>
      <w:t>|</w:t>
    </w:r>
    <w:r w:rsidRPr="00D93401">
      <w:rPr>
        <w:spacing w:val="16"/>
      </w:rPr>
      <w:t xml:space="preserve"> </w:t>
    </w:r>
    <w:hyperlink w:history="1" r:id="rId1">
      <w:r>
        <w:rPr>
          <w:spacing w:val="16"/>
        </w:rPr>
        <w:t>dcps.dc.gov</w:t>
      </w:r>
    </w:hyperlink>
    <w:r w:rsidRPr="00D93401">
      <w:rPr>
        <w:spacing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DCF" w:rsidP="00BB5524" w:rsidRDefault="002A7DCF" w14:paraId="26812ACE" w14:textId="77777777">
    <w:pPr>
      <w:pStyle w:val="FooterText"/>
      <w:pBdr>
        <w:top w:val="single" w:color="A4AEB5" w:sz="4" w:space="0"/>
      </w:pBdr>
    </w:pPr>
  </w:p>
  <w:p w:rsidRPr="00D93401" w:rsidR="002A7DCF" w:rsidP="00BB5524" w:rsidRDefault="002A7DCF" w14:paraId="4453F488" w14:textId="77777777">
    <w:pPr>
      <w:pStyle w:val="FooterText"/>
      <w:rPr>
        <w:spacing w:val="16"/>
        <w:sz w:val="18"/>
      </w:rPr>
    </w:pPr>
    <w:r>
      <w:rPr>
        <w:spacing w:val="16"/>
      </w:rPr>
      <w:t>1200 First</w:t>
    </w:r>
    <w:r w:rsidRPr="00D93401">
      <w:rPr>
        <w:spacing w:val="16"/>
      </w:rPr>
      <w:t xml:space="preserve"> Street, NE </w:t>
    </w:r>
    <w:r w:rsidRPr="00D93401">
      <w:rPr>
        <w:color w:val="A4AEB5"/>
        <w:spacing w:val="16"/>
      </w:rPr>
      <w:t>|</w:t>
    </w:r>
    <w:r w:rsidRPr="00D93401">
      <w:rPr>
        <w:spacing w:val="16"/>
      </w:rPr>
      <w:t xml:space="preserve"> Washington, DC 20002 </w:t>
    </w:r>
    <w:r w:rsidRPr="00D93401">
      <w:rPr>
        <w:color w:val="A4AEB5"/>
        <w:spacing w:val="16"/>
      </w:rPr>
      <w:t>|</w:t>
    </w:r>
    <w:r w:rsidRPr="00D93401">
      <w:rPr>
        <w:spacing w:val="16"/>
      </w:rPr>
      <w:t xml:space="preserve"> T 202.442.5885</w:t>
    </w:r>
    <w:r w:rsidRPr="00D93401">
      <w:rPr>
        <w:color w:val="A4AEB5"/>
        <w:spacing w:val="16"/>
      </w:rPr>
      <w:t xml:space="preserve"> |</w:t>
    </w:r>
    <w:r w:rsidRPr="00D93401">
      <w:rPr>
        <w:spacing w:val="16"/>
      </w:rPr>
      <w:t xml:space="preserve"> F 202.442.5026 </w:t>
    </w:r>
    <w:r w:rsidRPr="00D93401">
      <w:rPr>
        <w:color w:val="A4AEB5"/>
        <w:spacing w:val="16"/>
      </w:rPr>
      <w:t>|</w:t>
    </w:r>
    <w:r w:rsidRPr="00D93401">
      <w:rPr>
        <w:spacing w:val="16"/>
      </w:rPr>
      <w:t xml:space="preserve"> </w:t>
    </w:r>
    <w:hyperlink w:history="1" r:id="rId1">
      <w:r>
        <w:rPr>
          <w:spacing w:val="16"/>
        </w:rPr>
        <w:t>dcps.dc.gov</w:t>
      </w:r>
    </w:hyperlink>
    <w:r w:rsidRPr="00D93401">
      <w:rPr>
        <w:spacing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3F9" w:rsidP="007A17FB" w:rsidRDefault="009F13F9" w14:paraId="6F926032" w14:textId="77777777">
      <w:r>
        <w:separator/>
      </w:r>
    </w:p>
  </w:footnote>
  <w:footnote w:type="continuationSeparator" w:id="0">
    <w:p w:rsidR="009F13F9" w:rsidP="007A17FB" w:rsidRDefault="009F13F9" w14:paraId="465EB5DC" w14:textId="77777777">
      <w:r>
        <w:continuationSeparator/>
      </w:r>
    </w:p>
  </w:footnote>
  <w:footnote w:type="continuationNotice" w:id="1">
    <w:p w:rsidR="009F13F9" w:rsidRDefault="009F13F9" w14:paraId="7E453AD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857C1E" w:rsidR="002A7DCF" w:rsidRDefault="00A36C9E" w14:paraId="61973FAE" w14:textId="6517F9F8">
    <w:pPr>
      <w:rPr>
        <w:sz w:val="28"/>
      </w:rPr>
    </w:pPr>
    <w:r>
      <w:rPr>
        <w:noProof/>
        <w:sz w:val="28"/>
      </w:rPr>
      <mc:AlternateContent>
        <mc:Choice Requires="wps">
          <w:drawing>
            <wp:anchor distT="0" distB="0" distL="114300" distR="114300" simplePos="0" relativeHeight="251658240" behindDoc="0" locked="0" layoutInCell="1" allowOverlap="1" wp14:anchorId="71CD9859" wp14:editId="0762670C">
              <wp:simplePos x="0" y="0"/>
              <wp:positionH relativeFrom="column">
                <wp:posOffset>0</wp:posOffset>
              </wp:positionH>
              <wp:positionV relativeFrom="paragraph">
                <wp:posOffset>-228600</wp:posOffset>
              </wp:positionV>
              <wp:extent cx="5943600" cy="0"/>
              <wp:effectExtent l="28575" t="28575" r="28575" b="28575"/>
              <wp:wrapTight wrapText="bothSides">
                <wp:wrapPolygon edited="0">
                  <wp:start x="-76" y="-2147483648"/>
                  <wp:lineTo x="-76" y="-2147483648"/>
                  <wp:lineTo x="10837" y="-2147483648"/>
                  <wp:lineTo x="10837" y="-2147483648"/>
                  <wp:lineTo x="21637" y="-2147483648"/>
                  <wp:lineTo x="21637" y="-2147483648"/>
                  <wp:lineTo x="-76"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A4AE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4aeb5" strokeweight="4.5pt" from="0,-18pt" to="468pt,-18pt" w14:anchorId="13883F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XaxAEAAGgDAAAOAAAAZHJzL2Uyb0RvYy54bWysU8Fu2zAMvQ/YPwi6L3a6pluNOEWXtrt0&#10;XYBmH8BIsi1UFgVJiZ2/H6U6WbHehl0EUSSf33uklzdjb9hB+aDR1nw+KzlTVqDUtq35r+3Dp6+c&#10;hQhWgkGran5Ugd+sPn5YDq5SF9ihkcozArGhGlzNuxhdVRRBdKqHMEOnLCUb9D1ECn1bSA8Dofem&#10;uCjLq2JAL51HoUKg17vXJF9l/KZRIv5smqAiMzUnbjGfPp+7dBarJVStB9dpMdGAf2DRg7b00TPU&#10;HURge6/fQfVaeAzYxJnAvsCm0UJlDaRmXv6l5rkDp7IWMie4s03h/8GKp8PabnyiLkb77B5RvARm&#10;cd2BbVUmsD06Gtw8WVUMLlTnlhQEt/FsN/xASTWwj5hdGBvfJ0jSx8Zs9vFsthojE/S4uL78fFXS&#10;TMQpV0B1anQ+xO8Ke5YuNTfaJh+ggsNjiIkIVKeS9GzxQRuTZ2ksGwj8y3yRoHsnax5pti/bbppQ&#10;QKNlKk+Nwbe7tfHsALQft5e3998WWSdl3pZ53FuZ4TsF8n66R9Dm9U50jE14Kq/cxPHkT1rGUO1Q&#10;Hjf+ZCKNM6uYVi/ty9s4W/3nB1n9BgAA//8DAFBLAwQUAAYACAAAACEAjA5zrdoAAAAIAQAADwAA&#10;AGRycy9kb3ducmV2LnhtbEyPT0vDQBDF74LfYRmht3ZTC8HGbIp/ENGLNBbPm90xCc3Ohuwmjd/e&#10;UQR7ezNvePN7+W52nZhwCK0nBetVAgLJeNtSreDw/rS8ARGiJqs7T6jgCwPsisuLXGfWn2iPUxlr&#10;wSEUMq2gibHPpAymQafDyvdI7H36wenI41BLO+gTh7tOXidJKp1uiT80useHBs2xHJ2C9vX4WB3s&#10;y9tHLM362UzTeJ9KpRZX890tiIhz/D+GH3xGh4KZKj+SDaJTwEWiguUmZcH29ldUfxtZ5PK8QPEN&#10;AAD//wMAUEsBAi0AFAAGAAgAAAAhALaDOJL+AAAA4QEAABMAAAAAAAAAAAAAAAAAAAAAAFtDb250&#10;ZW50X1R5cGVzXS54bWxQSwECLQAUAAYACAAAACEAOP0h/9YAAACUAQAACwAAAAAAAAAAAAAAAAAv&#10;AQAAX3JlbHMvLnJlbHNQSwECLQAUAAYACAAAACEAyADl2sQBAABoAwAADgAAAAAAAAAAAAAAAAAu&#10;AgAAZHJzL2Uyb0RvYy54bWxQSwECLQAUAAYACAAAACEAjA5zrdoAAAAIAQAADwAAAAAAAAAAAAAA&#10;AAAeBAAAZHJzL2Rvd25yZXYueG1sUEsFBgAAAAAEAAQA8wAAACUFAAAAAA==&#10;">
              <v:stroke linestyle="thickThin"/>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C2807" w:rsidR="002A7DCF" w:rsidP="00BB5524" w:rsidRDefault="00A36C9E" w14:paraId="43BD6435" w14:textId="56B282B6">
    <w:pPr>
      <w:spacing w:before="200"/>
      <w:rPr>
        <w:sz w:val="16"/>
        <w:szCs w:val="16"/>
      </w:rPr>
    </w:pPr>
    <w:r>
      <w:rPr>
        <w:noProof/>
      </w:rPr>
      <w:drawing>
        <wp:inline distT="0" distB="0" distL="0" distR="0" wp14:anchorId="775A94AD" wp14:editId="7A0E18BA">
          <wp:extent cx="2514600" cy="43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31800"/>
                  </a:xfrm>
                  <a:prstGeom prst="rect">
                    <a:avLst/>
                  </a:prstGeom>
                  <a:noFill/>
                  <a:ln>
                    <a:noFill/>
                  </a:ln>
                </pic:spPr>
              </pic:pic>
            </a:graphicData>
          </a:graphic>
        </wp:inline>
      </w:drawing>
    </w:r>
    <w:r>
      <w:rPr>
        <w:noProof/>
      </w:rPr>
      <mc:AlternateContent>
        <mc:Choice Requires="wps">
          <w:drawing>
            <wp:anchor distT="0" distB="0" distL="114300" distR="114300" simplePos="0" relativeHeight="251658241" behindDoc="0" locked="0" layoutInCell="1" allowOverlap="1" wp14:anchorId="6906A4E9" wp14:editId="74360032">
              <wp:simplePos x="0" y="0"/>
              <wp:positionH relativeFrom="column">
                <wp:posOffset>0</wp:posOffset>
              </wp:positionH>
              <wp:positionV relativeFrom="paragraph">
                <wp:posOffset>-228600</wp:posOffset>
              </wp:positionV>
              <wp:extent cx="5943600" cy="0"/>
              <wp:effectExtent l="28575" t="28575" r="28575" b="28575"/>
              <wp:wrapTight wrapText="bothSides">
                <wp:wrapPolygon edited="0">
                  <wp:start x="-76" y="-2147483648"/>
                  <wp:lineTo x="-76" y="-2147483648"/>
                  <wp:lineTo x="10837" y="-2147483648"/>
                  <wp:lineTo x="10837" y="-2147483648"/>
                  <wp:lineTo x="21637" y="-2147483648"/>
                  <wp:lineTo x="21637" y="-2147483648"/>
                  <wp:lineTo x="-76"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A4AE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id="Line 4"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4aeb5" strokeweight="4.5pt" from="0,-18pt" to="468pt,-18pt" w14:anchorId="2D99A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XaxAEAAGgDAAAOAAAAZHJzL2Uyb0RvYy54bWysU8Fu2zAMvQ/YPwi6L3a6pluNOEWXtrt0&#10;XYBmH8BIsi1UFgVJiZ2/H6U6WbHehl0EUSSf33uklzdjb9hB+aDR1nw+KzlTVqDUtq35r+3Dp6+c&#10;hQhWgkGran5Ugd+sPn5YDq5SF9ihkcozArGhGlzNuxhdVRRBdKqHMEOnLCUb9D1ECn1bSA8Dofem&#10;uCjLq2JAL51HoUKg17vXJF9l/KZRIv5smqAiMzUnbjGfPp+7dBarJVStB9dpMdGAf2DRg7b00TPU&#10;HURge6/fQfVaeAzYxJnAvsCm0UJlDaRmXv6l5rkDp7IWMie4s03h/8GKp8PabnyiLkb77B5RvARm&#10;cd2BbVUmsD06Gtw8WVUMLlTnlhQEt/FsN/xASTWwj5hdGBvfJ0jSx8Zs9vFsthojE/S4uL78fFXS&#10;TMQpV0B1anQ+xO8Ke5YuNTfaJh+ggsNjiIkIVKeS9GzxQRuTZ2ksGwj8y3yRoHsnax5pti/bbppQ&#10;QKNlKk+Nwbe7tfHsALQft5e3998WWSdl3pZ53FuZ4TsF8n66R9Dm9U50jE14Kq/cxPHkT1rGUO1Q&#10;Hjf+ZCKNM6uYVi/ty9s4W/3nB1n9BgAA//8DAFBLAwQUAAYACAAAACEAjA5zrdoAAAAIAQAADwAA&#10;AGRycy9kb3ducmV2LnhtbEyPT0vDQBDF74LfYRmht3ZTC8HGbIp/ENGLNBbPm90xCc3Ohuwmjd/e&#10;UQR7ezNvePN7+W52nZhwCK0nBetVAgLJeNtSreDw/rS8ARGiJqs7T6jgCwPsisuLXGfWn2iPUxlr&#10;wSEUMq2gibHPpAymQafDyvdI7H36wenI41BLO+gTh7tOXidJKp1uiT80useHBs2xHJ2C9vX4WB3s&#10;y9tHLM362UzTeJ9KpRZX890tiIhz/D+GH3xGh4KZKj+SDaJTwEWiguUmZcH29ldUfxtZ5PK8QPEN&#10;AAD//wMAUEsBAi0AFAAGAAgAAAAhALaDOJL+AAAA4QEAABMAAAAAAAAAAAAAAAAAAAAAAFtDb250&#10;ZW50X1R5cGVzXS54bWxQSwECLQAUAAYACAAAACEAOP0h/9YAAACUAQAACwAAAAAAAAAAAAAAAAAv&#10;AQAAX3JlbHMvLnJlbHNQSwECLQAUAAYACAAAACEAyADl2sQBAABoAwAADgAAAAAAAAAAAAAAAAAu&#10;AgAAZHJzL2Uyb0RvYy54bWxQSwECLQAUAAYACAAAACEAjA5zrdoAAAAIAQAADwAAAAAAAAAAAAAA&#10;AAAeBAAAZHJzL2Rvd25yZXYueG1sUEsFBgAAAAAEAAQA8wAAACUFAAAAAA==&#10;">
              <v:stroke linestyle="thickThin"/>
              <v:shadow opacity="22938f" offset="0"/>
              <w10:wrap type="tight"/>
            </v:line>
          </w:pict>
        </mc:Fallback>
      </mc:AlternateContent>
    </w:r>
    <w:r w:rsidRPr="00AC2807" w:rsidR="00AC2807">
      <w:rPr>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DC703A"/>
    <w:lvl w:ilvl="0">
      <w:start w:val="1"/>
      <w:numFmt w:val="bullet"/>
      <w:lvlText w:val=""/>
      <w:lvlJc w:val="left"/>
      <w:pPr>
        <w:tabs>
          <w:tab w:val="num" w:pos="0"/>
        </w:tabs>
        <w:ind w:left="0" w:firstLine="0"/>
      </w:pPr>
      <w:rPr>
        <w:rFonts w:hint="default" w:ascii="Symbol" w:hAnsi="Symbol"/>
      </w:rPr>
    </w:lvl>
    <w:lvl w:ilvl="1">
      <w:start w:val="1"/>
      <w:numFmt w:val="bullet"/>
      <w:pStyle w:val="MediumGrid21"/>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hybridMultilevel"/>
    <w:tmpl w:val="B63496F0"/>
    <w:lvl w:ilvl="0" w:tplc="67024BF8">
      <w:start w:val="1"/>
      <w:numFmt w:val="decimal"/>
      <w:lvlText w:val="%1."/>
      <w:lvlJc w:val="left"/>
      <w:pPr>
        <w:tabs>
          <w:tab w:val="num" w:pos="1800"/>
        </w:tabs>
        <w:ind w:left="1800" w:hanging="360"/>
      </w:pPr>
    </w:lvl>
    <w:lvl w:ilvl="1" w:tplc="F35EDE1A">
      <w:numFmt w:val="decimal"/>
      <w:lvlText w:val=""/>
      <w:lvlJc w:val="left"/>
    </w:lvl>
    <w:lvl w:ilvl="2" w:tplc="1C1A993C">
      <w:numFmt w:val="decimal"/>
      <w:lvlText w:val=""/>
      <w:lvlJc w:val="left"/>
    </w:lvl>
    <w:lvl w:ilvl="3" w:tplc="3D08A4AC">
      <w:numFmt w:val="decimal"/>
      <w:lvlText w:val=""/>
      <w:lvlJc w:val="left"/>
    </w:lvl>
    <w:lvl w:ilvl="4" w:tplc="E89E89D6">
      <w:numFmt w:val="decimal"/>
      <w:lvlText w:val=""/>
      <w:lvlJc w:val="left"/>
    </w:lvl>
    <w:lvl w:ilvl="5" w:tplc="3AE853FE">
      <w:numFmt w:val="decimal"/>
      <w:lvlText w:val=""/>
      <w:lvlJc w:val="left"/>
    </w:lvl>
    <w:lvl w:ilvl="6" w:tplc="A97C62FA">
      <w:numFmt w:val="decimal"/>
      <w:lvlText w:val=""/>
      <w:lvlJc w:val="left"/>
    </w:lvl>
    <w:lvl w:ilvl="7" w:tplc="79AADFFC">
      <w:numFmt w:val="decimal"/>
      <w:lvlText w:val=""/>
      <w:lvlJc w:val="left"/>
    </w:lvl>
    <w:lvl w:ilvl="8" w:tplc="7E8AE27C">
      <w:numFmt w:val="decimal"/>
      <w:lvlText w:val=""/>
      <w:lvlJc w:val="left"/>
    </w:lvl>
  </w:abstractNum>
  <w:abstractNum w:abstractNumId="2" w15:restartNumberingAfterBreak="0">
    <w:nsid w:val="FFFFFF7D"/>
    <w:multiLevelType w:val="hybridMultilevel"/>
    <w:tmpl w:val="17764976"/>
    <w:lvl w:ilvl="0" w:tplc="545A7F4A">
      <w:start w:val="1"/>
      <w:numFmt w:val="decimal"/>
      <w:lvlText w:val="%1."/>
      <w:lvlJc w:val="left"/>
      <w:pPr>
        <w:tabs>
          <w:tab w:val="num" w:pos="1440"/>
        </w:tabs>
        <w:ind w:left="1440" w:hanging="360"/>
      </w:pPr>
    </w:lvl>
    <w:lvl w:ilvl="1" w:tplc="AC9C71C8">
      <w:numFmt w:val="decimal"/>
      <w:lvlText w:val=""/>
      <w:lvlJc w:val="left"/>
    </w:lvl>
    <w:lvl w:ilvl="2" w:tplc="7F08B3EE">
      <w:numFmt w:val="decimal"/>
      <w:lvlText w:val=""/>
      <w:lvlJc w:val="left"/>
    </w:lvl>
    <w:lvl w:ilvl="3" w:tplc="37A8A8EC">
      <w:numFmt w:val="decimal"/>
      <w:lvlText w:val=""/>
      <w:lvlJc w:val="left"/>
    </w:lvl>
    <w:lvl w:ilvl="4" w:tplc="1A86E7B8">
      <w:numFmt w:val="decimal"/>
      <w:lvlText w:val=""/>
      <w:lvlJc w:val="left"/>
    </w:lvl>
    <w:lvl w:ilvl="5" w:tplc="16483DF6">
      <w:numFmt w:val="decimal"/>
      <w:lvlText w:val=""/>
      <w:lvlJc w:val="left"/>
    </w:lvl>
    <w:lvl w:ilvl="6" w:tplc="98B4A2BA">
      <w:numFmt w:val="decimal"/>
      <w:lvlText w:val=""/>
      <w:lvlJc w:val="left"/>
    </w:lvl>
    <w:lvl w:ilvl="7" w:tplc="2D66FCCE">
      <w:numFmt w:val="decimal"/>
      <w:lvlText w:val=""/>
      <w:lvlJc w:val="left"/>
    </w:lvl>
    <w:lvl w:ilvl="8" w:tplc="F35A75AC">
      <w:numFmt w:val="decimal"/>
      <w:lvlText w:val=""/>
      <w:lvlJc w:val="left"/>
    </w:lvl>
  </w:abstractNum>
  <w:abstractNum w:abstractNumId="3" w15:restartNumberingAfterBreak="0">
    <w:nsid w:val="FFFFFF7E"/>
    <w:multiLevelType w:val="multilevel"/>
    <w:tmpl w:val="F7DAFDD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7F"/>
    <w:multiLevelType w:val="singleLevel"/>
    <w:tmpl w:val="047A26A6"/>
    <w:lvl w:ilvl="0">
      <w:start w:val="1"/>
      <w:numFmt w:val="decimal"/>
      <w:lvlText w:val="%1."/>
      <w:lvlJc w:val="left"/>
      <w:pPr>
        <w:tabs>
          <w:tab w:val="num" w:pos="720"/>
        </w:tabs>
        <w:ind w:left="720" w:hanging="360"/>
      </w:pPr>
    </w:lvl>
  </w:abstractNum>
  <w:abstractNum w:abstractNumId="5" w15:restartNumberingAfterBreak="0">
    <w:nsid w:val="FFFFFF80"/>
    <w:multiLevelType w:val="multilevel"/>
    <w:tmpl w:val="DAF45D72"/>
    <w:lvl w:ilvl="0">
      <w:start w:val="1"/>
      <w:numFmt w:val="bullet"/>
      <w:lvlText w:val=""/>
      <w:lvlJc w:val="left"/>
      <w:pPr>
        <w:tabs>
          <w:tab w:val="num" w:pos="1800"/>
        </w:tabs>
        <w:ind w:left="180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hybridMultilevel"/>
    <w:tmpl w:val="9F560E1E"/>
    <w:lvl w:ilvl="0" w:tplc="E75E9AD6">
      <w:start w:val="1"/>
      <w:numFmt w:val="bullet"/>
      <w:lvlText w:val=""/>
      <w:lvlJc w:val="left"/>
      <w:pPr>
        <w:tabs>
          <w:tab w:val="num" w:pos="1440"/>
        </w:tabs>
        <w:ind w:left="1440" w:hanging="360"/>
      </w:pPr>
      <w:rPr>
        <w:rFonts w:hint="default" w:ascii="Symbol" w:hAnsi="Symbol"/>
      </w:rPr>
    </w:lvl>
    <w:lvl w:ilvl="1" w:tplc="9D368F8C">
      <w:numFmt w:val="decimal"/>
      <w:lvlText w:val=""/>
      <w:lvlJc w:val="left"/>
    </w:lvl>
    <w:lvl w:ilvl="2" w:tplc="6900BE6E">
      <w:numFmt w:val="decimal"/>
      <w:lvlText w:val=""/>
      <w:lvlJc w:val="left"/>
    </w:lvl>
    <w:lvl w:ilvl="3" w:tplc="05608C0C">
      <w:numFmt w:val="decimal"/>
      <w:lvlText w:val=""/>
      <w:lvlJc w:val="left"/>
    </w:lvl>
    <w:lvl w:ilvl="4" w:tplc="499C5638">
      <w:numFmt w:val="decimal"/>
      <w:lvlText w:val=""/>
      <w:lvlJc w:val="left"/>
    </w:lvl>
    <w:lvl w:ilvl="5" w:tplc="2DC41664">
      <w:numFmt w:val="decimal"/>
      <w:lvlText w:val=""/>
      <w:lvlJc w:val="left"/>
    </w:lvl>
    <w:lvl w:ilvl="6" w:tplc="694ABED4">
      <w:numFmt w:val="decimal"/>
      <w:lvlText w:val=""/>
      <w:lvlJc w:val="left"/>
    </w:lvl>
    <w:lvl w:ilvl="7" w:tplc="71868D0A">
      <w:numFmt w:val="decimal"/>
      <w:lvlText w:val=""/>
      <w:lvlJc w:val="left"/>
    </w:lvl>
    <w:lvl w:ilvl="8" w:tplc="353E1B20">
      <w:numFmt w:val="decimal"/>
      <w:lvlText w:val=""/>
      <w:lvlJc w:val="left"/>
    </w:lvl>
  </w:abstractNum>
  <w:abstractNum w:abstractNumId="7" w15:restartNumberingAfterBreak="0">
    <w:nsid w:val="FFFFFF82"/>
    <w:multiLevelType w:val="hybridMultilevel"/>
    <w:tmpl w:val="45E85372"/>
    <w:lvl w:ilvl="0" w:tplc="ECDC3506">
      <w:start w:val="1"/>
      <w:numFmt w:val="bullet"/>
      <w:lvlText w:val=""/>
      <w:lvlJc w:val="left"/>
      <w:pPr>
        <w:tabs>
          <w:tab w:val="num" w:pos="1080"/>
        </w:tabs>
        <w:ind w:left="1080" w:hanging="360"/>
      </w:pPr>
      <w:rPr>
        <w:rFonts w:hint="default" w:ascii="Symbol" w:hAnsi="Symbol"/>
      </w:rPr>
    </w:lvl>
    <w:lvl w:ilvl="1" w:tplc="6FCED2AC">
      <w:numFmt w:val="decimal"/>
      <w:lvlText w:val=""/>
      <w:lvlJc w:val="left"/>
    </w:lvl>
    <w:lvl w:ilvl="2" w:tplc="9D08BE5A">
      <w:numFmt w:val="decimal"/>
      <w:lvlText w:val=""/>
      <w:lvlJc w:val="left"/>
    </w:lvl>
    <w:lvl w:ilvl="3" w:tplc="F2E271A6">
      <w:numFmt w:val="decimal"/>
      <w:lvlText w:val=""/>
      <w:lvlJc w:val="left"/>
    </w:lvl>
    <w:lvl w:ilvl="4" w:tplc="6F6631B6">
      <w:numFmt w:val="decimal"/>
      <w:lvlText w:val=""/>
      <w:lvlJc w:val="left"/>
    </w:lvl>
    <w:lvl w:ilvl="5" w:tplc="59160F44">
      <w:numFmt w:val="decimal"/>
      <w:lvlText w:val=""/>
      <w:lvlJc w:val="left"/>
    </w:lvl>
    <w:lvl w:ilvl="6" w:tplc="E1AE720A">
      <w:numFmt w:val="decimal"/>
      <w:lvlText w:val=""/>
      <w:lvlJc w:val="left"/>
    </w:lvl>
    <w:lvl w:ilvl="7" w:tplc="8A125ECA">
      <w:numFmt w:val="decimal"/>
      <w:lvlText w:val=""/>
      <w:lvlJc w:val="left"/>
    </w:lvl>
    <w:lvl w:ilvl="8" w:tplc="D6FE916A">
      <w:numFmt w:val="decimal"/>
      <w:lvlText w:val=""/>
      <w:lvlJc w:val="left"/>
    </w:lvl>
  </w:abstractNum>
  <w:abstractNum w:abstractNumId="8" w15:restartNumberingAfterBreak="0">
    <w:nsid w:val="FFFFFF83"/>
    <w:multiLevelType w:val="singleLevel"/>
    <w:tmpl w:val="119CE0AA"/>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E72624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0062D6"/>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903580F"/>
    <w:multiLevelType w:val="hybridMultilevel"/>
    <w:tmpl w:val="0DEEE4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3986355"/>
    <w:multiLevelType w:val="hybridMultilevel"/>
    <w:tmpl w:val="EAA8BED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6794E74"/>
    <w:multiLevelType w:val="hybridMultilevel"/>
    <w:tmpl w:val="FC2E3122"/>
    <w:lvl w:ilvl="0" w:tplc="0409000D">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CB21F95"/>
    <w:multiLevelType w:val="hybridMultilevel"/>
    <w:tmpl w:val="7EF279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D753A2E"/>
    <w:multiLevelType w:val="hybridMultilevel"/>
    <w:tmpl w:val="8CE0F79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1E026257"/>
    <w:multiLevelType w:val="hybridMultilevel"/>
    <w:tmpl w:val="CC56A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D27F6F"/>
    <w:multiLevelType w:val="hybridMultilevel"/>
    <w:tmpl w:val="0A1AE36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5031492"/>
    <w:multiLevelType w:val="hybridMultilevel"/>
    <w:tmpl w:val="9FA896D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7A23B8F"/>
    <w:multiLevelType w:val="hybridMultilevel"/>
    <w:tmpl w:val="38080E4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29862AFE"/>
    <w:multiLevelType w:val="hybridMultilevel"/>
    <w:tmpl w:val="3FFAB7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F7B3CE7"/>
    <w:multiLevelType w:val="hybridMultilevel"/>
    <w:tmpl w:val="4412C1B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3881E60"/>
    <w:multiLevelType w:val="hybridMultilevel"/>
    <w:tmpl w:val="FE00E0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417260E"/>
    <w:multiLevelType w:val="hybridMultilevel"/>
    <w:tmpl w:val="64B4B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5B6BDF"/>
    <w:multiLevelType w:val="hybridMultilevel"/>
    <w:tmpl w:val="0CCC61E0"/>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399E2742"/>
    <w:multiLevelType w:val="hybridMultilevel"/>
    <w:tmpl w:val="6D7E0D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AD00045"/>
    <w:multiLevelType w:val="hybridMultilevel"/>
    <w:tmpl w:val="10F044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180139C"/>
    <w:multiLevelType w:val="hybridMultilevel"/>
    <w:tmpl w:val="EEB40B6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47F67019"/>
    <w:multiLevelType w:val="hybridMultilevel"/>
    <w:tmpl w:val="5D7E0008"/>
    <w:lvl w:ilvl="0" w:tplc="685E546E">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86C1B66"/>
    <w:multiLevelType w:val="hybridMultilevel"/>
    <w:tmpl w:val="7728D4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4B605C71"/>
    <w:multiLevelType w:val="hybridMultilevel"/>
    <w:tmpl w:val="5D561DA8"/>
    <w:lvl w:ilvl="0" w:tplc="283E2F4E">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B930EF0"/>
    <w:multiLevelType w:val="hybridMultilevel"/>
    <w:tmpl w:val="6F5A56A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6622B8D"/>
    <w:multiLevelType w:val="hybridMultilevel"/>
    <w:tmpl w:val="D23AB3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8260065"/>
    <w:multiLevelType w:val="hybridMultilevel"/>
    <w:tmpl w:val="8ED642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9E72A2D"/>
    <w:multiLevelType w:val="hybridMultilevel"/>
    <w:tmpl w:val="5E92A1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D8F72B2"/>
    <w:multiLevelType w:val="hybridMultilevel"/>
    <w:tmpl w:val="5336C4F0"/>
    <w:lvl w:ilvl="0" w:tplc="3322F4E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w:hAnsi="Courier"/>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w:hAnsi="Courier"/>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w:hAnsi="Courier"/>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42C3B48"/>
    <w:multiLevelType w:val="hybridMultilevel"/>
    <w:tmpl w:val="33FCAA20"/>
    <w:lvl w:ilvl="0" w:tplc="3210F1C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5A64DDE"/>
    <w:multiLevelType w:val="hybridMultilevel"/>
    <w:tmpl w:val="19F06E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D2A2079"/>
    <w:multiLevelType w:val="hybridMultilevel"/>
    <w:tmpl w:val="0DC49D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FC23030"/>
    <w:multiLevelType w:val="hybridMultilevel"/>
    <w:tmpl w:val="C784BA6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0" w15:restartNumberingAfterBreak="0">
    <w:nsid w:val="703B5ABF"/>
    <w:multiLevelType w:val="hybridMultilevel"/>
    <w:tmpl w:val="E6C267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0FD6349"/>
    <w:multiLevelType w:val="hybridMultilevel"/>
    <w:tmpl w:val="7C8A2192"/>
    <w:lvl w:ilvl="0" w:tplc="393E853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5092D47"/>
    <w:multiLevelType w:val="hybridMultilevel"/>
    <w:tmpl w:val="4DB81C7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3" w15:restartNumberingAfterBreak="0">
    <w:nsid w:val="76044A40"/>
    <w:multiLevelType w:val="hybridMultilevel"/>
    <w:tmpl w:val="A0D4830A"/>
    <w:lvl w:ilvl="0" w:tplc="F168AB9C">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w:hAnsi="Courier"/>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w:hAnsi="Courier"/>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w:hAnsi="Courier"/>
      </w:rPr>
    </w:lvl>
    <w:lvl w:ilvl="8" w:tplc="04090005" w:tentative="1">
      <w:start w:val="1"/>
      <w:numFmt w:val="bullet"/>
      <w:lvlText w:val=""/>
      <w:lvlJc w:val="left"/>
      <w:pPr>
        <w:ind w:left="7560" w:hanging="360"/>
      </w:pPr>
      <w:rPr>
        <w:rFonts w:hint="default" w:ascii="Wingdings" w:hAnsi="Wingdings"/>
      </w:rPr>
    </w:lvl>
  </w:abstractNum>
  <w:abstractNum w:abstractNumId="44" w15:restartNumberingAfterBreak="0">
    <w:nsid w:val="78FA71DF"/>
    <w:multiLevelType w:val="hybridMultilevel"/>
    <w:tmpl w:val="A232C9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F680B14"/>
    <w:multiLevelType w:val="hybridMultilevel"/>
    <w:tmpl w:val="A3765B00"/>
    <w:lvl w:ilvl="0" w:tplc="6B4CAC5E">
      <w:start w:val="1"/>
      <w:numFmt w:val="bullet"/>
      <w:pStyle w:val="BulletPoints2Lines"/>
      <w:lvlText w:val=""/>
      <w:lvlJc w:val="left"/>
      <w:pPr>
        <w:ind w:left="1800" w:hanging="360"/>
      </w:pPr>
      <w:rPr>
        <w:rFonts w:hint="default" w:ascii="Wingdings" w:hAnsi="Wingdings"/>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832720085">
    <w:abstractNumId w:val="45"/>
  </w:num>
  <w:num w:numId="2" w16cid:durableId="1875732525">
    <w:abstractNumId w:val="12"/>
  </w:num>
  <w:num w:numId="3" w16cid:durableId="674109413">
    <w:abstractNumId w:val="0"/>
  </w:num>
  <w:num w:numId="4" w16cid:durableId="109712377">
    <w:abstractNumId w:val="4"/>
  </w:num>
  <w:num w:numId="5" w16cid:durableId="1183083852">
    <w:abstractNumId w:val="3"/>
  </w:num>
  <w:num w:numId="6" w16cid:durableId="1396515454">
    <w:abstractNumId w:val="2"/>
  </w:num>
  <w:num w:numId="7" w16cid:durableId="1398043051">
    <w:abstractNumId w:val="1"/>
  </w:num>
  <w:num w:numId="8" w16cid:durableId="240725127">
    <w:abstractNumId w:val="9"/>
  </w:num>
  <w:num w:numId="9" w16cid:durableId="184445804">
    <w:abstractNumId w:val="10"/>
  </w:num>
  <w:num w:numId="10" w16cid:durableId="1750620114">
    <w:abstractNumId w:val="8"/>
  </w:num>
  <w:num w:numId="11" w16cid:durableId="1156996937">
    <w:abstractNumId w:val="7"/>
  </w:num>
  <w:num w:numId="12" w16cid:durableId="477183706">
    <w:abstractNumId w:val="6"/>
  </w:num>
  <w:num w:numId="13" w16cid:durableId="2018000303">
    <w:abstractNumId w:val="5"/>
  </w:num>
  <w:num w:numId="14" w16cid:durableId="384841299">
    <w:abstractNumId w:val="29"/>
  </w:num>
  <w:num w:numId="15" w16cid:durableId="719669764">
    <w:abstractNumId w:val="31"/>
  </w:num>
  <w:num w:numId="16" w16cid:durableId="1226642588">
    <w:abstractNumId w:val="35"/>
  </w:num>
  <w:num w:numId="17" w16cid:durableId="646083732">
    <w:abstractNumId w:val="43"/>
  </w:num>
  <w:num w:numId="18" w16cid:durableId="342048179">
    <w:abstractNumId w:val="26"/>
  </w:num>
  <w:num w:numId="19" w16cid:durableId="680935265">
    <w:abstractNumId w:val="22"/>
  </w:num>
  <w:num w:numId="20" w16cid:durableId="1389763935">
    <w:abstractNumId w:val="16"/>
  </w:num>
  <w:num w:numId="21" w16cid:durableId="956059720">
    <w:abstractNumId w:val="20"/>
  </w:num>
  <w:num w:numId="22" w16cid:durableId="1490556441">
    <w:abstractNumId w:val="33"/>
  </w:num>
  <w:num w:numId="23" w16cid:durableId="617029209">
    <w:abstractNumId w:val="44"/>
  </w:num>
  <w:num w:numId="24" w16cid:durableId="1601795107">
    <w:abstractNumId w:val="11"/>
  </w:num>
  <w:num w:numId="25" w16cid:durableId="93474820">
    <w:abstractNumId w:val="23"/>
  </w:num>
  <w:num w:numId="26" w16cid:durableId="2007659905">
    <w:abstractNumId w:val="39"/>
  </w:num>
  <w:num w:numId="27" w16cid:durableId="653486122">
    <w:abstractNumId w:val="27"/>
  </w:num>
  <w:num w:numId="28" w16cid:durableId="980113284">
    <w:abstractNumId w:val="34"/>
  </w:num>
  <w:num w:numId="29" w16cid:durableId="1441611683">
    <w:abstractNumId w:val="37"/>
  </w:num>
  <w:num w:numId="30" w16cid:durableId="1197084877">
    <w:abstractNumId w:val="42"/>
  </w:num>
  <w:num w:numId="31" w16cid:durableId="1251616662">
    <w:abstractNumId w:val="40"/>
  </w:num>
  <w:num w:numId="32" w16cid:durableId="1191719636">
    <w:abstractNumId w:val="19"/>
  </w:num>
  <w:num w:numId="33" w16cid:durableId="1012879085">
    <w:abstractNumId w:val="18"/>
  </w:num>
  <w:num w:numId="34" w16cid:durableId="1611090559">
    <w:abstractNumId w:val="21"/>
  </w:num>
  <w:num w:numId="35" w16cid:durableId="900289591">
    <w:abstractNumId w:val="15"/>
  </w:num>
  <w:num w:numId="36" w16cid:durableId="873882739">
    <w:abstractNumId w:val="38"/>
  </w:num>
  <w:num w:numId="37" w16cid:durableId="300892318">
    <w:abstractNumId w:val="36"/>
  </w:num>
  <w:num w:numId="38" w16cid:durableId="1501041593">
    <w:abstractNumId w:val="41"/>
  </w:num>
  <w:num w:numId="39" w16cid:durableId="2042246096">
    <w:abstractNumId w:val="25"/>
  </w:num>
  <w:num w:numId="40" w16cid:durableId="1993093784">
    <w:abstractNumId w:val="24"/>
  </w:num>
  <w:num w:numId="41" w16cid:durableId="1084490482">
    <w:abstractNumId w:val="30"/>
  </w:num>
  <w:num w:numId="42" w16cid:durableId="864097234">
    <w:abstractNumId w:val="32"/>
  </w:num>
  <w:num w:numId="43" w16cid:durableId="1638611746">
    <w:abstractNumId w:val="14"/>
  </w:num>
  <w:num w:numId="44" w16cid:durableId="5179958">
    <w:abstractNumId w:val="17"/>
  </w:num>
  <w:num w:numId="45" w16cid:durableId="1362710052">
    <w:abstractNumId w:val="13"/>
  </w:num>
  <w:num w:numId="46" w16cid:durableId="6836338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lang="en-US" w:vendorID="64" w:dllVersion="0"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BA"/>
    <w:rsid w:val="000057FA"/>
    <w:rsid w:val="00005DC4"/>
    <w:rsid w:val="00014E6D"/>
    <w:rsid w:val="00022142"/>
    <w:rsid w:val="00027D6B"/>
    <w:rsid w:val="000326E9"/>
    <w:rsid w:val="000360F8"/>
    <w:rsid w:val="00073751"/>
    <w:rsid w:val="00074FC3"/>
    <w:rsid w:val="00077291"/>
    <w:rsid w:val="000960C9"/>
    <w:rsid w:val="000A383A"/>
    <w:rsid w:val="000B43BF"/>
    <w:rsid w:val="000D5F48"/>
    <w:rsid w:val="000F7FF0"/>
    <w:rsid w:val="0011656F"/>
    <w:rsid w:val="00131C5D"/>
    <w:rsid w:val="00132BEC"/>
    <w:rsid w:val="001647C7"/>
    <w:rsid w:val="001677B4"/>
    <w:rsid w:val="0017579E"/>
    <w:rsid w:val="001819BA"/>
    <w:rsid w:val="00183C2B"/>
    <w:rsid w:val="00183D28"/>
    <w:rsid w:val="00187DFC"/>
    <w:rsid w:val="00191868"/>
    <w:rsid w:val="00194932"/>
    <w:rsid w:val="00196AD1"/>
    <w:rsid w:val="001A16D4"/>
    <w:rsid w:val="001A4164"/>
    <w:rsid w:val="001D006D"/>
    <w:rsid w:val="001D75B7"/>
    <w:rsid w:val="001F23D4"/>
    <w:rsid w:val="001F5C8C"/>
    <w:rsid w:val="00200E53"/>
    <w:rsid w:val="0020408F"/>
    <w:rsid w:val="0020423D"/>
    <w:rsid w:val="00205FA8"/>
    <w:rsid w:val="00211CA1"/>
    <w:rsid w:val="00223076"/>
    <w:rsid w:val="002251E0"/>
    <w:rsid w:val="0025243D"/>
    <w:rsid w:val="00254576"/>
    <w:rsid w:val="0026245D"/>
    <w:rsid w:val="002744AE"/>
    <w:rsid w:val="002814E7"/>
    <w:rsid w:val="00290ACE"/>
    <w:rsid w:val="00296AA2"/>
    <w:rsid w:val="002A6710"/>
    <w:rsid w:val="002A7DCF"/>
    <w:rsid w:val="002B3253"/>
    <w:rsid w:val="002C2FF5"/>
    <w:rsid w:val="002D13A0"/>
    <w:rsid w:val="002D7D9B"/>
    <w:rsid w:val="002E663B"/>
    <w:rsid w:val="002E6CE4"/>
    <w:rsid w:val="003006E6"/>
    <w:rsid w:val="0030564E"/>
    <w:rsid w:val="0031206E"/>
    <w:rsid w:val="003204F6"/>
    <w:rsid w:val="00323339"/>
    <w:rsid w:val="00324530"/>
    <w:rsid w:val="0033003F"/>
    <w:rsid w:val="003306AA"/>
    <w:rsid w:val="00331824"/>
    <w:rsid w:val="00340D8B"/>
    <w:rsid w:val="003422DC"/>
    <w:rsid w:val="00344E8D"/>
    <w:rsid w:val="00346CBD"/>
    <w:rsid w:val="00360FE2"/>
    <w:rsid w:val="00363F50"/>
    <w:rsid w:val="00374B55"/>
    <w:rsid w:val="00376831"/>
    <w:rsid w:val="003955BD"/>
    <w:rsid w:val="00395F4E"/>
    <w:rsid w:val="003A48C6"/>
    <w:rsid w:val="003B20AE"/>
    <w:rsid w:val="003B431E"/>
    <w:rsid w:val="003C7016"/>
    <w:rsid w:val="003E494A"/>
    <w:rsid w:val="003F0692"/>
    <w:rsid w:val="003F2850"/>
    <w:rsid w:val="003F5AEE"/>
    <w:rsid w:val="00405813"/>
    <w:rsid w:val="004101D0"/>
    <w:rsid w:val="00415D10"/>
    <w:rsid w:val="00421FDC"/>
    <w:rsid w:val="004349CA"/>
    <w:rsid w:val="00451C50"/>
    <w:rsid w:val="00452F22"/>
    <w:rsid w:val="00456559"/>
    <w:rsid w:val="004824C4"/>
    <w:rsid w:val="004859E2"/>
    <w:rsid w:val="0049180A"/>
    <w:rsid w:val="00494D74"/>
    <w:rsid w:val="00495C41"/>
    <w:rsid w:val="00495F10"/>
    <w:rsid w:val="00496B89"/>
    <w:rsid w:val="004A0CA7"/>
    <w:rsid w:val="004A3DA3"/>
    <w:rsid w:val="004B6032"/>
    <w:rsid w:val="004C4072"/>
    <w:rsid w:val="004D161A"/>
    <w:rsid w:val="004D3B60"/>
    <w:rsid w:val="004D45D0"/>
    <w:rsid w:val="004E14BD"/>
    <w:rsid w:val="004F2BAF"/>
    <w:rsid w:val="00502755"/>
    <w:rsid w:val="005260E0"/>
    <w:rsid w:val="005275D2"/>
    <w:rsid w:val="0054070C"/>
    <w:rsid w:val="005453DF"/>
    <w:rsid w:val="0055131A"/>
    <w:rsid w:val="005841F2"/>
    <w:rsid w:val="00587C4B"/>
    <w:rsid w:val="00591641"/>
    <w:rsid w:val="00593974"/>
    <w:rsid w:val="005B3042"/>
    <w:rsid w:val="005C14A4"/>
    <w:rsid w:val="005C5A80"/>
    <w:rsid w:val="005D4557"/>
    <w:rsid w:val="005E1969"/>
    <w:rsid w:val="00601748"/>
    <w:rsid w:val="006415D1"/>
    <w:rsid w:val="00646B44"/>
    <w:rsid w:val="00653B0D"/>
    <w:rsid w:val="00687B17"/>
    <w:rsid w:val="006B2134"/>
    <w:rsid w:val="006B5B5F"/>
    <w:rsid w:val="006D01E8"/>
    <w:rsid w:val="006E5045"/>
    <w:rsid w:val="006F3B42"/>
    <w:rsid w:val="006F4A6D"/>
    <w:rsid w:val="007026D0"/>
    <w:rsid w:val="0070731D"/>
    <w:rsid w:val="00711129"/>
    <w:rsid w:val="00725E86"/>
    <w:rsid w:val="0073672A"/>
    <w:rsid w:val="007372FD"/>
    <w:rsid w:val="00754120"/>
    <w:rsid w:val="0075570A"/>
    <w:rsid w:val="0075691E"/>
    <w:rsid w:val="00757784"/>
    <w:rsid w:val="00757986"/>
    <w:rsid w:val="00760052"/>
    <w:rsid w:val="0076189E"/>
    <w:rsid w:val="00761956"/>
    <w:rsid w:val="00766989"/>
    <w:rsid w:val="00794BF3"/>
    <w:rsid w:val="00796AF3"/>
    <w:rsid w:val="00797B1C"/>
    <w:rsid w:val="007A0789"/>
    <w:rsid w:val="007A0C5D"/>
    <w:rsid w:val="007A17FB"/>
    <w:rsid w:val="007A7E92"/>
    <w:rsid w:val="007B5034"/>
    <w:rsid w:val="007B77A4"/>
    <w:rsid w:val="007B7B37"/>
    <w:rsid w:val="007C1801"/>
    <w:rsid w:val="007D6024"/>
    <w:rsid w:val="007E0176"/>
    <w:rsid w:val="007E0AEE"/>
    <w:rsid w:val="007E5F6B"/>
    <w:rsid w:val="007E66D7"/>
    <w:rsid w:val="007E7E46"/>
    <w:rsid w:val="007F035C"/>
    <w:rsid w:val="007F74AB"/>
    <w:rsid w:val="008351C5"/>
    <w:rsid w:val="0083645A"/>
    <w:rsid w:val="00836BCE"/>
    <w:rsid w:val="0084160A"/>
    <w:rsid w:val="00844162"/>
    <w:rsid w:val="00847D57"/>
    <w:rsid w:val="00852B7F"/>
    <w:rsid w:val="0086006B"/>
    <w:rsid w:val="00864614"/>
    <w:rsid w:val="00872C4A"/>
    <w:rsid w:val="0087755A"/>
    <w:rsid w:val="00881CE6"/>
    <w:rsid w:val="008825E5"/>
    <w:rsid w:val="0089184D"/>
    <w:rsid w:val="00892025"/>
    <w:rsid w:val="008975B3"/>
    <w:rsid w:val="008A784F"/>
    <w:rsid w:val="008B7DAE"/>
    <w:rsid w:val="008B7FD4"/>
    <w:rsid w:val="008C1B1F"/>
    <w:rsid w:val="008C77C0"/>
    <w:rsid w:val="008D3EF3"/>
    <w:rsid w:val="008D4940"/>
    <w:rsid w:val="008D64CF"/>
    <w:rsid w:val="008E766D"/>
    <w:rsid w:val="008F5127"/>
    <w:rsid w:val="008F59F0"/>
    <w:rsid w:val="009034EA"/>
    <w:rsid w:val="00923358"/>
    <w:rsid w:val="00937323"/>
    <w:rsid w:val="00983023"/>
    <w:rsid w:val="00983F81"/>
    <w:rsid w:val="00995E5E"/>
    <w:rsid w:val="009A2FAC"/>
    <w:rsid w:val="009A7605"/>
    <w:rsid w:val="009B2787"/>
    <w:rsid w:val="009B62FA"/>
    <w:rsid w:val="009C07C2"/>
    <w:rsid w:val="009C695E"/>
    <w:rsid w:val="009D7C31"/>
    <w:rsid w:val="009E1BD7"/>
    <w:rsid w:val="009E635F"/>
    <w:rsid w:val="009F13F9"/>
    <w:rsid w:val="009F3584"/>
    <w:rsid w:val="009F69F1"/>
    <w:rsid w:val="00A06139"/>
    <w:rsid w:val="00A11A90"/>
    <w:rsid w:val="00A13BC8"/>
    <w:rsid w:val="00A16A74"/>
    <w:rsid w:val="00A25C1F"/>
    <w:rsid w:val="00A35AE4"/>
    <w:rsid w:val="00A36C9E"/>
    <w:rsid w:val="00A4229A"/>
    <w:rsid w:val="00A43EB9"/>
    <w:rsid w:val="00A51F33"/>
    <w:rsid w:val="00A558B0"/>
    <w:rsid w:val="00A55CB9"/>
    <w:rsid w:val="00A563A5"/>
    <w:rsid w:val="00A84059"/>
    <w:rsid w:val="00A9703C"/>
    <w:rsid w:val="00AA57CC"/>
    <w:rsid w:val="00AB199F"/>
    <w:rsid w:val="00AB1D7D"/>
    <w:rsid w:val="00AB646E"/>
    <w:rsid w:val="00AC2807"/>
    <w:rsid w:val="00AC66BC"/>
    <w:rsid w:val="00AE32DA"/>
    <w:rsid w:val="00AF3294"/>
    <w:rsid w:val="00AF49C1"/>
    <w:rsid w:val="00B05734"/>
    <w:rsid w:val="00B1114E"/>
    <w:rsid w:val="00B406AD"/>
    <w:rsid w:val="00B40C2F"/>
    <w:rsid w:val="00B45386"/>
    <w:rsid w:val="00B539D9"/>
    <w:rsid w:val="00B64093"/>
    <w:rsid w:val="00B70072"/>
    <w:rsid w:val="00B71464"/>
    <w:rsid w:val="00B75313"/>
    <w:rsid w:val="00B77BA3"/>
    <w:rsid w:val="00B81918"/>
    <w:rsid w:val="00B9049C"/>
    <w:rsid w:val="00B95618"/>
    <w:rsid w:val="00B95EAD"/>
    <w:rsid w:val="00BA1B61"/>
    <w:rsid w:val="00BA61CF"/>
    <w:rsid w:val="00BB5524"/>
    <w:rsid w:val="00BC3C79"/>
    <w:rsid w:val="00BC40E2"/>
    <w:rsid w:val="00BC632F"/>
    <w:rsid w:val="00BD4EBD"/>
    <w:rsid w:val="00BD4F81"/>
    <w:rsid w:val="00BD5B3E"/>
    <w:rsid w:val="00BE3ABB"/>
    <w:rsid w:val="00BE56C7"/>
    <w:rsid w:val="00BE700B"/>
    <w:rsid w:val="00C21581"/>
    <w:rsid w:val="00C276A5"/>
    <w:rsid w:val="00C3509C"/>
    <w:rsid w:val="00C4491C"/>
    <w:rsid w:val="00C5010D"/>
    <w:rsid w:val="00C51740"/>
    <w:rsid w:val="00C52CA5"/>
    <w:rsid w:val="00C61AF3"/>
    <w:rsid w:val="00C67068"/>
    <w:rsid w:val="00C73113"/>
    <w:rsid w:val="00C731B1"/>
    <w:rsid w:val="00C9229C"/>
    <w:rsid w:val="00C9493C"/>
    <w:rsid w:val="00C9680F"/>
    <w:rsid w:val="00CA0299"/>
    <w:rsid w:val="00CA18BA"/>
    <w:rsid w:val="00CA5D66"/>
    <w:rsid w:val="00CB11A8"/>
    <w:rsid w:val="00CC4AC4"/>
    <w:rsid w:val="00CC63B4"/>
    <w:rsid w:val="00CD04F8"/>
    <w:rsid w:val="00CD28EF"/>
    <w:rsid w:val="00CD5D9E"/>
    <w:rsid w:val="00CD77EA"/>
    <w:rsid w:val="00CE435C"/>
    <w:rsid w:val="00CF2FC0"/>
    <w:rsid w:val="00D02405"/>
    <w:rsid w:val="00D075B4"/>
    <w:rsid w:val="00D22863"/>
    <w:rsid w:val="00D229D4"/>
    <w:rsid w:val="00D3142E"/>
    <w:rsid w:val="00D34E54"/>
    <w:rsid w:val="00D3767C"/>
    <w:rsid w:val="00D80452"/>
    <w:rsid w:val="00D80B41"/>
    <w:rsid w:val="00D83D13"/>
    <w:rsid w:val="00D95ECF"/>
    <w:rsid w:val="00D96054"/>
    <w:rsid w:val="00DB1E6C"/>
    <w:rsid w:val="00DB1FBD"/>
    <w:rsid w:val="00DC440E"/>
    <w:rsid w:val="00DD3F78"/>
    <w:rsid w:val="00DE3F4A"/>
    <w:rsid w:val="00E16D5D"/>
    <w:rsid w:val="00E22346"/>
    <w:rsid w:val="00E249AD"/>
    <w:rsid w:val="00E26198"/>
    <w:rsid w:val="00E33E68"/>
    <w:rsid w:val="00E379B7"/>
    <w:rsid w:val="00E475E4"/>
    <w:rsid w:val="00E56F2B"/>
    <w:rsid w:val="00E81E2C"/>
    <w:rsid w:val="00E86C92"/>
    <w:rsid w:val="00EB309F"/>
    <w:rsid w:val="00EB6534"/>
    <w:rsid w:val="00ED57EE"/>
    <w:rsid w:val="00ED7EF5"/>
    <w:rsid w:val="00EE463A"/>
    <w:rsid w:val="00F070C7"/>
    <w:rsid w:val="00F60AB8"/>
    <w:rsid w:val="00F641BE"/>
    <w:rsid w:val="00F82566"/>
    <w:rsid w:val="00F84506"/>
    <w:rsid w:val="00F86B98"/>
    <w:rsid w:val="00F92CA2"/>
    <w:rsid w:val="00F974EA"/>
    <w:rsid w:val="00FB32D9"/>
    <w:rsid w:val="00FD1013"/>
    <w:rsid w:val="00FD2CEF"/>
    <w:rsid w:val="00FD2D90"/>
    <w:rsid w:val="00FD3898"/>
    <w:rsid w:val="00FD3BD8"/>
    <w:rsid w:val="00FD5764"/>
    <w:rsid w:val="00FE37E9"/>
    <w:rsid w:val="00FE659A"/>
    <w:rsid w:val="02DA1430"/>
    <w:rsid w:val="0A0F63D5"/>
    <w:rsid w:val="0B1E0548"/>
    <w:rsid w:val="0CD48A9C"/>
    <w:rsid w:val="15A8E403"/>
    <w:rsid w:val="164D9849"/>
    <w:rsid w:val="1AC57AD1"/>
    <w:rsid w:val="32794375"/>
    <w:rsid w:val="49861211"/>
    <w:rsid w:val="4F6E5F72"/>
    <w:rsid w:val="51209146"/>
    <w:rsid w:val="52D39CAF"/>
    <w:rsid w:val="6202A485"/>
    <w:rsid w:val="62C770BD"/>
    <w:rsid w:val="668F4672"/>
    <w:rsid w:val="6AE85898"/>
    <w:rsid w:val="6C9DE136"/>
    <w:rsid w:val="7408AF2E"/>
    <w:rsid w:val="7472A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F306AA"/>
  <w14:defaultImageDpi w14:val="300"/>
  <w15:chartTrackingRefBased/>
  <w15:docId w15:val="{33B16D77-54B4-499A-8D67-47D55C85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C6878"/>
    <w:rPr>
      <w:rFonts w:ascii="Calibri" w:hAnsi="Calibri" w:eastAsia="Times New Roman"/>
      <w:sz w:val="22"/>
    </w:rPr>
  </w:style>
  <w:style w:type="paragraph" w:styleId="Heading1">
    <w:name w:val="heading 1"/>
    <w:basedOn w:val="Normal"/>
    <w:next w:val="TOC2"/>
    <w:link w:val="Heading1Char"/>
    <w:uiPriority w:val="9"/>
    <w:qFormat/>
    <w:rsid w:val="005268D3"/>
    <w:pPr>
      <w:keepNext/>
      <w:pageBreakBefore/>
      <w:spacing w:before="5500"/>
      <w:outlineLvl w:val="0"/>
    </w:pPr>
    <w:rPr>
      <w:bCs/>
      <w:color w:val="005283"/>
      <w:spacing w:val="-10"/>
      <w:sz w:val="64"/>
      <w:szCs w:val="32"/>
    </w:rPr>
  </w:style>
  <w:style w:type="paragraph" w:styleId="Heading2">
    <w:name w:val="heading 2"/>
    <w:basedOn w:val="Normal"/>
    <w:next w:val="TOC3"/>
    <w:link w:val="Heading2Char"/>
    <w:uiPriority w:val="9"/>
    <w:qFormat/>
    <w:rsid w:val="00A46492"/>
    <w:pPr>
      <w:keepNext/>
      <w:pageBreakBefore/>
      <w:pBdr>
        <w:bottom w:val="single" w:color="A4AEB5" w:sz="4" w:space="1"/>
      </w:pBdr>
      <w:spacing w:after="300"/>
      <w:outlineLvl w:val="1"/>
    </w:pPr>
    <w:rPr>
      <w:bCs/>
      <w:iCs/>
      <w:color w:val="A4AEB5"/>
      <w:sz w:val="40"/>
      <w:szCs w:val="28"/>
    </w:rPr>
  </w:style>
  <w:style w:type="paragraph" w:styleId="Heading3">
    <w:name w:val="heading 3"/>
    <w:basedOn w:val="Normal"/>
    <w:next w:val="Normal"/>
    <w:link w:val="Heading3Char"/>
    <w:uiPriority w:val="9"/>
    <w:qFormat/>
    <w:rsid w:val="00A46492"/>
    <w:pPr>
      <w:keepNext/>
      <w:spacing w:before="60" w:after="60"/>
      <w:outlineLvl w:val="2"/>
    </w:pPr>
    <w:rPr>
      <w:bCs/>
      <w:color w:val="005283"/>
      <w:sz w:val="28"/>
      <w:szCs w:val="26"/>
    </w:rPr>
  </w:style>
  <w:style w:type="paragraph" w:styleId="Heading4">
    <w:name w:val="heading 4"/>
    <w:basedOn w:val="Normal"/>
    <w:next w:val="Normal"/>
    <w:link w:val="Heading4Char"/>
    <w:qFormat/>
    <w:rsid w:val="00A46492"/>
    <w:pPr>
      <w:keepNext/>
      <w:outlineLvl w:val="3"/>
    </w:pPr>
    <w:rPr>
      <w:b/>
      <w:bCs/>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2">
    <w:name w:val="toc 2"/>
    <w:basedOn w:val="Normal"/>
    <w:next w:val="Normal"/>
    <w:autoRedefine/>
    <w:uiPriority w:val="39"/>
    <w:semiHidden/>
    <w:rsid w:val="00766FB4"/>
    <w:pPr>
      <w:tabs>
        <w:tab w:val="right" w:leader="dot" w:pos="9360"/>
      </w:tabs>
      <w:spacing w:before="100" w:line="288" w:lineRule="auto"/>
    </w:pPr>
    <w:rPr>
      <w:b/>
    </w:rPr>
  </w:style>
  <w:style w:type="character" w:styleId="Heading1Char" w:customStyle="1">
    <w:name w:val="Heading 1 Char"/>
    <w:link w:val="Heading1"/>
    <w:uiPriority w:val="9"/>
    <w:rsid w:val="005268D3"/>
    <w:rPr>
      <w:rFonts w:ascii="Calibri" w:hAnsi="Calibri" w:eastAsia="Times New Roman"/>
      <w:bCs/>
      <w:color w:val="005283"/>
      <w:spacing w:val="-10"/>
      <w:sz w:val="64"/>
      <w:szCs w:val="32"/>
    </w:rPr>
  </w:style>
  <w:style w:type="paragraph" w:styleId="TOC3">
    <w:name w:val="toc 3"/>
    <w:basedOn w:val="Normal"/>
    <w:next w:val="Normal"/>
    <w:autoRedefine/>
    <w:uiPriority w:val="39"/>
    <w:semiHidden/>
    <w:rsid w:val="0011579B"/>
    <w:pPr>
      <w:tabs>
        <w:tab w:val="right" w:leader="dot" w:pos="9360"/>
      </w:tabs>
      <w:spacing w:line="288" w:lineRule="auto"/>
    </w:pPr>
    <w:rPr>
      <w:noProof/>
    </w:rPr>
  </w:style>
  <w:style w:type="character" w:styleId="Heading2Char" w:customStyle="1">
    <w:name w:val="Heading 2 Char"/>
    <w:link w:val="Heading2"/>
    <w:uiPriority w:val="9"/>
    <w:rsid w:val="00A46492"/>
    <w:rPr>
      <w:rFonts w:ascii="Calibri" w:hAnsi="Calibri" w:eastAsia="Times New Roman"/>
      <w:bCs/>
      <w:iCs/>
      <w:color w:val="A4AEB5"/>
      <w:sz w:val="40"/>
      <w:szCs w:val="28"/>
    </w:rPr>
  </w:style>
  <w:style w:type="character" w:styleId="Heading3Char" w:customStyle="1">
    <w:name w:val="Heading 3 Char"/>
    <w:link w:val="Heading3"/>
    <w:uiPriority w:val="9"/>
    <w:rsid w:val="00A46492"/>
    <w:rPr>
      <w:rFonts w:ascii="Calibri" w:hAnsi="Calibri" w:eastAsia="Times New Roman"/>
      <w:bCs/>
      <w:color w:val="005283"/>
      <w:sz w:val="28"/>
      <w:szCs w:val="26"/>
    </w:rPr>
  </w:style>
  <w:style w:type="character" w:styleId="Heading4Char" w:customStyle="1">
    <w:name w:val="Heading 4 Char"/>
    <w:link w:val="Heading4"/>
    <w:rsid w:val="00A46492"/>
    <w:rPr>
      <w:rFonts w:ascii="Calibri" w:hAnsi="Calibri" w:eastAsia="Times New Roman"/>
      <w:b/>
      <w:bCs/>
      <w:sz w:val="22"/>
      <w:szCs w:val="28"/>
    </w:rPr>
  </w:style>
  <w:style w:type="paragraph" w:styleId="TOC1">
    <w:name w:val="toc 1"/>
    <w:basedOn w:val="Normal"/>
    <w:next w:val="Normal"/>
    <w:autoRedefine/>
    <w:uiPriority w:val="39"/>
    <w:semiHidden/>
    <w:rsid w:val="00057190"/>
    <w:pPr>
      <w:tabs>
        <w:tab w:val="right" w:leader="dot" w:pos="9360"/>
      </w:tabs>
      <w:spacing w:before="200" w:line="288" w:lineRule="auto"/>
    </w:pPr>
    <w:rPr>
      <w:color w:val="005283"/>
      <w:sz w:val="28"/>
    </w:rPr>
  </w:style>
  <w:style w:type="paragraph" w:styleId="BulletPoints2Lines" w:customStyle="1">
    <w:name w:val="Bullet Points 2+ Lines"/>
    <w:basedOn w:val="Normal"/>
    <w:rsid w:val="00CB5878"/>
    <w:pPr>
      <w:keepLines/>
      <w:numPr>
        <w:numId w:val="1"/>
      </w:numPr>
      <w:spacing w:before="100" w:after="60"/>
      <w:ind w:left="720"/>
    </w:pPr>
  </w:style>
  <w:style w:type="paragraph" w:styleId="HeaderDocumentTitle" w:customStyle="1">
    <w:name w:val="Header – Document Title"/>
    <w:basedOn w:val="Normal"/>
    <w:qFormat/>
    <w:rsid w:val="001458E4"/>
    <w:pPr>
      <w:spacing w:line="240" w:lineRule="atLeast"/>
      <w:ind w:left="72"/>
    </w:pPr>
    <w:rPr>
      <w:b/>
      <w:color w:val="FFFFFF"/>
    </w:rPr>
  </w:style>
  <w:style w:type="paragraph" w:styleId="CoverText-Subtitle" w:customStyle="1">
    <w:name w:val="Cover Text - Subtitle"/>
    <w:qFormat/>
    <w:rsid w:val="006C6878"/>
    <w:pPr>
      <w:spacing w:before="3000"/>
    </w:pPr>
    <w:rPr>
      <w:rFonts w:ascii="Calibri" w:hAnsi="Calibri" w:eastAsia="Times New Roman"/>
      <w:color w:val="A4AEB5"/>
      <w:sz w:val="44"/>
    </w:rPr>
  </w:style>
  <w:style w:type="paragraph" w:styleId="CoverText-Title" w:customStyle="1">
    <w:name w:val="Cover Text - Title"/>
    <w:basedOn w:val="CoverText-Subtitle"/>
    <w:qFormat/>
    <w:rsid w:val="0022255D"/>
    <w:pPr>
      <w:spacing w:before="0" w:line="192" w:lineRule="auto"/>
    </w:pPr>
    <w:rPr>
      <w:color w:val="005283"/>
      <w:spacing w:val="-30"/>
      <w:sz w:val="104"/>
    </w:rPr>
  </w:style>
  <w:style w:type="paragraph" w:styleId="FooterText" w:customStyle="1">
    <w:name w:val="Footer Text"/>
    <w:basedOn w:val="Normal"/>
    <w:qFormat/>
    <w:rsid w:val="000C62B1"/>
    <w:pPr>
      <w:ind w:right="-86"/>
      <w:jc w:val="both"/>
    </w:pPr>
    <w:rPr>
      <w:rFonts w:ascii="Arial" w:hAnsi="Arial"/>
      <w:color w:val="005283"/>
      <w:spacing w:val="10"/>
      <w:sz w:val="16"/>
    </w:rPr>
  </w:style>
  <w:style w:type="paragraph" w:styleId="CoverText-Date" w:customStyle="1">
    <w:name w:val="Cover Text - Date"/>
    <w:basedOn w:val="Normal"/>
    <w:qFormat/>
    <w:rsid w:val="00CA18BA"/>
    <w:pPr>
      <w:spacing w:before="600"/>
      <w:contextualSpacing/>
    </w:pPr>
    <w:rPr>
      <w:sz w:val="24"/>
    </w:rPr>
  </w:style>
  <w:style w:type="paragraph" w:styleId="TOC5">
    <w:name w:val="toc 5"/>
    <w:basedOn w:val="Normal"/>
    <w:next w:val="Normal"/>
    <w:autoRedefine/>
    <w:uiPriority w:val="39"/>
    <w:semiHidden/>
    <w:unhideWhenUsed/>
    <w:rsid w:val="00B77791"/>
    <w:pPr>
      <w:ind w:left="880"/>
    </w:pPr>
  </w:style>
  <w:style w:type="paragraph" w:styleId="TOC6">
    <w:name w:val="toc 6"/>
    <w:basedOn w:val="Normal"/>
    <w:next w:val="Normal"/>
    <w:autoRedefine/>
    <w:uiPriority w:val="39"/>
    <w:semiHidden/>
    <w:unhideWhenUsed/>
    <w:rsid w:val="00B77791"/>
    <w:pPr>
      <w:ind w:left="1100"/>
    </w:pPr>
  </w:style>
  <w:style w:type="paragraph" w:styleId="TOC7">
    <w:name w:val="toc 7"/>
    <w:basedOn w:val="Normal"/>
    <w:next w:val="Normal"/>
    <w:autoRedefine/>
    <w:uiPriority w:val="39"/>
    <w:semiHidden/>
    <w:unhideWhenUsed/>
    <w:rsid w:val="00B77791"/>
    <w:pPr>
      <w:ind w:left="1320"/>
    </w:pPr>
  </w:style>
  <w:style w:type="paragraph" w:styleId="TOC8">
    <w:name w:val="toc 8"/>
    <w:basedOn w:val="Normal"/>
    <w:next w:val="Normal"/>
    <w:autoRedefine/>
    <w:uiPriority w:val="39"/>
    <w:semiHidden/>
    <w:unhideWhenUsed/>
    <w:rsid w:val="00B77791"/>
    <w:pPr>
      <w:ind w:left="1540"/>
    </w:pPr>
  </w:style>
  <w:style w:type="paragraph" w:styleId="TOC9">
    <w:name w:val="toc 9"/>
    <w:basedOn w:val="Normal"/>
    <w:next w:val="Normal"/>
    <w:autoRedefine/>
    <w:uiPriority w:val="39"/>
    <w:semiHidden/>
    <w:unhideWhenUsed/>
    <w:rsid w:val="00B77791"/>
    <w:pPr>
      <w:ind w:left="1760"/>
    </w:pPr>
  </w:style>
  <w:style w:type="paragraph" w:styleId="BulletPoints1Line" w:customStyle="1">
    <w:name w:val="Bullet Points 1 Line"/>
    <w:basedOn w:val="BulletPoints2Lines"/>
    <w:qFormat/>
    <w:rsid w:val="00F66783"/>
    <w:pPr>
      <w:spacing w:before="0" w:after="0"/>
    </w:pPr>
  </w:style>
  <w:style w:type="paragraph" w:styleId="TOC4">
    <w:name w:val="toc 4"/>
    <w:basedOn w:val="Normal"/>
    <w:next w:val="Normal"/>
    <w:autoRedefine/>
    <w:uiPriority w:val="39"/>
    <w:rsid w:val="00A82B9B"/>
    <w:pPr>
      <w:ind w:left="360"/>
    </w:pPr>
  </w:style>
  <w:style w:type="paragraph" w:styleId="Header">
    <w:name w:val="header"/>
    <w:basedOn w:val="Normal"/>
    <w:link w:val="HeaderChar"/>
    <w:rsid w:val="003602ED"/>
    <w:pPr>
      <w:tabs>
        <w:tab w:val="center" w:pos="4320"/>
        <w:tab w:val="right" w:pos="8640"/>
      </w:tabs>
    </w:pPr>
  </w:style>
  <w:style w:type="character" w:styleId="HeaderChar" w:customStyle="1">
    <w:name w:val="Header Char"/>
    <w:link w:val="Header"/>
    <w:rsid w:val="003602ED"/>
    <w:rPr>
      <w:rFonts w:ascii="Calibri" w:hAnsi="Calibri" w:eastAsia="Times New Roman"/>
      <w:sz w:val="22"/>
    </w:rPr>
  </w:style>
  <w:style w:type="paragraph" w:styleId="Footer">
    <w:name w:val="footer"/>
    <w:basedOn w:val="Normal"/>
    <w:link w:val="FooterChar"/>
    <w:uiPriority w:val="99"/>
    <w:rsid w:val="003602ED"/>
    <w:pPr>
      <w:tabs>
        <w:tab w:val="center" w:pos="4320"/>
        <w:tab w:val="right" w:pos="8640"/>
      </w:tabs>
    </w:pPr>
  </w:style>
  <w:style w:type="character" w:styleId="FooterChar" w:customStyle="1">
    <w:name w:val="Footer Char"/>
    <w:link w:val="Footer"/>
    <w:uiPriority w:val="99"/>
    <w:rsid w:val="003602ED"/>
    <w:rPr>
      <w:rFonts w:ascii="Calibri" w:hAnsi="Calibri" w:eastAsia="Times New Roman"/>
      <w:sz w:val="22"/>
    </w:rPr>
  </w:style>
  <w:style w:type="table" w:styleId="TableGrid">
    <w:name w:val="Table Grid"/>
    <w:basedOn w:val="TableNormal"/>
    <w:rsid w:val="00005DC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3">
    <w:name w:val="Medium Shading 1 Accent 3"/>
    <w:basedOn w:val="TableNormal"/>
    <w:rsid w:val="00005DC4"/>
    <w:rPr>
      <w:color w:val="000000"/>
    </w:rPr>
    <w:tblPr>
      <w:tblStyleRowBandSize w:val="1"/>
      <w:tblStyleColBandSize w:val="1"/>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MediumGrid21" w:customStyle="1">
    <w:name w:val="Medium Grid 21"/>
    <w:basedOn w:val="Normal"/>
    <w:qFormat/>
    <w:rsid w:val="00B77BA3"/>
    <w:pPr>
      <w:keepNext/>
      <w:numPr>
        <w:ilvl w:val="1"/>
        <w:numId w:val="3"/>
      </w:numPr>
      <w:contextualSpacing/>
      <w:outlineLvl w:val="1"/>
    </w:pPr>
    <w:rPr>
      <w:rFonts w:ascii="Verdana" w:hAnsi="Verdana"/>
    </w:rPr>
  </w:style>
  <w:style w:type="paragraph" w:styleId="BalloonText">
    <w:name w:val="Balloon Text"/>
    <w:basedOn w:val="Normal"/>
    <w:link w:val="BalloonTextChar"/>
    <w:rsid w:val="003C7016"/>
    <w:rPr>
      <w:rFonts w:ascii="Lucida Grande" w:hAnsi="Lucida Grande" w:cs="Lucida Grande"/>
      <w:sz w:val="18"/>
      <w:szCs w:val="18"/>
    </w:rPr>
  </w:style>
  <w:style w:type="character" w:styleId="BalloonTextChar" w:customStyle="1">
    <w:name w:val="Balloon Text Char"/>
    <w:link w:val="BalloonText"/>
    <w:rsid w:val="003C7016"/>
    <w:rPr>
      <w:rFonts w:ascii="Lucida Grande" w:hAnsi="Lucida Grande" w:eastAsia="Times New Roman" w:cs="Lucida Grande"/>
      <w:sz w:val="18"/>
      <w:szCs w:val="18"/>
    </w:rPr>
  </w:style>
  <w:style w:type="character" w:styleId="CommentReference">
    <w:name w:val="annotation reference"/>
    <w:rsid w:val="00D96054"/>
    <w:rPr>
      <w:sz w:val="16"/>
      <w:szCs w:val="16"/>
    </w:rPr>
  </w:style>
  <w:style w:type="paragraph" w:styleId="CommentText">
    <w:name w:val="annotation text"/>
    <w:basedOn w:val="Normal"/>
    <w:link w:val="CommentTextChar"/>
    <w:rsid w:val="00D96054"/>
    <w:rPr>
      <w:sz w:val="20"/>
    </w:rPr>
  </w:style>
  <w:style w:type="character" w:styleId="CommentTextChar" w:customStyle="1">
    <w:name w:val="Comment Text Char"/>
    <w:link w:val="CommentText"/>
    <w:rsid w:val="00D96054"/>
    <w:rPr>
      <w:rFonts w:ascii="Calibri" w:hAnsi="Calibri" w:eastAsia="Times New Roman"/>
    </w:rPr>
  </w:style>
  <w:style w:type="paragraph" w:styleId="CommentSubject">
    <w:name w:val="annotation subject"/>
    <w:basedOn w:val="CommentText"/>
    <w:next w:val="CommentText"/>
    <w:link w:val="CommentSubjectChar"/>
    <w:rsid w:val="00D96054"/>
    <w:rPr>
      <w:b/>
      <w:bCs/>
    </w:rPr>
  </w:style>
  <w:style w:type="character" w:styleId="CommentSubjectChar" w:customStyle="1">
    <w:name w:val="Comment Subject Char"/>
    <w:link w:val="CommentSubject"/>
    <w:rsid w:val="00D96054"/>
    <w:rPr>
      <w:rFonts w:ascii="Calibri" w:hAnsi="Calibri" w:eastAsia="Times New Roman"/>
      <w:b/>
      <w:bCs/>
    </w:rPr>
  </w:style>
  <w:style w:type="paragraph" w:styleId="FootnoteText">
    <w:name w:val="footnote text"/>
    <w:basedOn w:val="Normal"/>
    <w:link w:val="FootnoteTextChar"/>
    <w:rsid w:val="00C5010D"/>
    <w:rPr>
      <w:sz w:val="20"/>
    </w:rPr>
  </w:style>
  <w:style w:type="character" w:styleId="FootnoteTextChar" w:customStyle="1">
    <w:name w:val="Footnote Text Char"/>
    <w:link w:val="FootnoteText"/>
    <w:rsid w:val="00C5010D"/>
    <w:rPr>
      <w:rFonts w:ascii="Calibri" w:hAnsi="Calibri" w:eastAsia="Times New Roman"/>
    </w:rPr>
  </w:style>
  <w:style w:type="character" w:styleId="FootnoteReference">
    <w:name w:val="footnote reference"/>
    <w:rsid w:val="00C5010D"/>
    <w:rPr>
      <w:vertAlign w:val="superscript"/>
    </w:rPr>
  </w:style>
  <w:style w:type="character" w:styleId="Hyperlink">
    <w:name w:val="Hyperlink"/>
    <w:rsid w:val="00074FC3"/>
    <w:rPr>
      <w:color w:val="0563C1"/>
      <w:u w:val="single"/>
    </w:rPr>
  </w:style>
  <w:style w:type="character" w:styleId="FollowedHyperlink">
    <w:name w:val="FollowedHyperlink"/>
    <w:rsid w:val="00EB309F"/>
    <w:rPr>
      <w:color w:val="954F72"/>
      <w:u w:val="single"/>
    </w:rPr>
  </w:style>
  <w:style w:type="character" w:styleId="UnresolvedMention">
    <w:name w:val="Unresolved Mention"/>
    <w:uiPriority w:val="99"/>
    <w:unhideWhenUsed/>
    <w:rsid w:val="002814E7"/>
    <w:rPr>
      <w:color w:val="605E5C"/>
      <w:shd w:val="clear" w:color="auto" w:fill="E1DFDD"/>
    </w:rPr>
  </w:style>
  <w:style w:type="paragraph" w:styleId="ListParagraph">
    <w:name w:val="List Paragraph"/>
    <w:basedOn w:val="Normal"/>
    <w:qFormat/>
    <w:rsid w:val="008C1B1F"/>
    <w:pPr>
      <w:ind w:left="720"/>
      <w:contextualSpacing/>
    </w:pPr>
  </w:style>
  <w:style w:type="character" w:styleId="Mention">
    <w:name w:val="Mention"/>
    <w:basedOn w:val="DefaultParagraphFont"/>
    <w:uiPriority w:val="99"/>
    <w:unhideWhenUsed/>
    <w:rsid w:val="007E5F6B"/>
    <w:rPr>
      <w:color w:val="2B579A"/>
      <w:shd w:val="clear" w:color="auto" w:fill="E1DFDD"/>
    </w:rPr>
  </w:style>
  <w:style w:type="paragraph" w:styleId="NormalWeb">
    <w:name w:val="Normal (Web)"/>
    <w:basedOn w:val="Normal"/>
    <w:uiPriority w:val="99"/>
    <w:unhideWhenUsed/>
    <w:rsid w:val="00C2158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505">
      <w:bodyDiv w:val="1"/>
      <w:marLeft w:val="0"/>
      <w:marRight w:val="0"/>
      <w:marTop w:val="0"/>
      <w:marBottom w:val="0"/>
      <w:divBdr>
        <w:top w:val="none" w:sz="0" w:space="0" w:color="auto"/>
        <w:left w:val="none" w:sz="0" w:space="0" w:color="auto"/>
        <w:bottom w:val="none" w:sz="0" w:space="0" w:color="auto"/>
        <w:right w:val="none" w:sz="0" w:space="0" w:color="auto"/>
      </w:divBdr>
    </w:div>
    <w:div w:id="119690906">
      <w:bodyDiv w:val="1"/>
      <w:marLeft w:val="0"/>
      <w:marRight w:val="0"/>
      <w:marTop w:val="0"/>
      <w:marBottom w:val="0"/>
      <w:divBdr>
        <w:top w:val="none" w:sz="0" w:space="0" w:color="auto"/>
        <w:left w:val="none" w:sz="0" w:space="0" w:color="auto"/>
        <w:bottom w:val="none" w:sz="0" w:space="0" w:color="auto"/>
        <w:right w:val="none" w:sz="0" w:space="0" w:color="auto"/>
      </w:divBdr>
    </w:div>
    <w:div w:id="130250583">
      <w:bodyDiv w:val="1"/>
      <w:marLeft w:val="0"/>
      <w:marRight w:val="0"/>
      <w:marTop w:val="0"/>
      <w:marBottom w:val="0"/>
      <w:divBdr>
        <w:top w:val="none" w:sz="0" w:space="0" w:color="auto"/>
        <w:left w:val="none" w:sz="0" w:space="0" w:color="auto"/>
        <w:bottom w:val="none" w:sz="0" w:space="0" w:color="auto"/>
        <w:right w:val="none" w:sz="0" w:space="0" w:color="auto"/>
      </w:divBdr>
    </w:div>
    <w:div w:id="834300839">
      <w:bodyDiv w:val="1"/>
      <w:marLeft w:val="0"/>
      <w:marRight w:val="0"/>
      <w:marTop w:val="0"/>
      <w:marBottom w:val="0"/>
      <w:divBdr>
        <w:top w:val="none" w:sz="0" w:space="0" w:color="auto"/>
        <w:left w:val="none" w:sz="0" w:space="0" w:color="auto"/>
        <w:bottom w:val="none" w:sz="0" w:space="0" w:color="auto"/>
        <w:right w:val="none" w:sz="0" w:space="0" w:color="auto"/>
      </w:divBdr>
    </w:div>
    <w:div w:id="876233404">
      <w:bodyDiv w:val="1"/>
      <w:marLeft w:val="0"/>
      <w:marRight w:val="0"/>
      <w:marTop w:val="0"/>
      <w:marBottom w:val="0"/>
      <w:divBdr>
        <w:top w:val="none" w:sz="0" w:space="0" w:color="auto"/>
        <w:left w:val="none" w:sz="0" w:space="0" w:color="auto"/>
        <w:bottom w:val="none" w:sz="0" w:space="0" w:color="auto"/>
        <w:right w:val="none" w:sz="0" w:space="0" w:color="auto"/>
      </w:divBdr>
    </w:div>
    <w:div w:id="918251011">
      <w:bodyDiv w:val="1"/>
      <w:marLeft w:val="0"/>
      <w:marRight w:val="0"/>
      <w:marTop w:val="0"/>
      <w:marBottom w:val="0"/>
      <w:divBdr>
        <w:top w:val="none" w:sz="0" w:space="0" w:color="auto"/>
        <w:left w:val="none" w:sz="0" w:space="0" w:color="auto"/>
        <w:bottom w:val="none" w:sz="0" w:space="0" w:color="auto"/>
        <w:right w:val="none" w:sz="0" w:space="0" w:color="auto"/>
      </w:divBdr>
    </w:div>
    <w:div w:id="1023286125">
      <w:bodyDiv w:val="1"/>
      <w:marLeft w:val="0"/>
      <w:marRight w:val="0"/>
      <w:marTop w:val="0"/>
      <w:marBottom w:val="0"/>
      <w:divBdr>
        <w:top w:val="none" w:sz="0" w:space="0" w:color="auto"/>
        <w:left w:val="none" w:sz="0" w:space="0" w:color="auto"/>
        <w:bottom w:val="none" w:sz="0" w:space="0" w:color="auto"/>
        <w:right w:val="none" w:sz="0" w:space="0" w:color="auto"/>
      </w:divBdr>
    </w:div>
    <w:div w:id="1075326279">
      <w:bodyDiv w:val="1"/>
      <w:marLeft w:val="0"/>
      <w:marRight w:val="0"/>
      <w:marTop w:val="0"/>
      <w:marBottom w:val="0"/>
      <w:divBdr>
        <w:top w:val="none" w:sz="0" w:space="0" w:color="auto"/>
        <w:left w:val="none" w:sz="0" w:space="0" w:color="auto"/>
        <w:bottom w:val="none" w:sz="0" w:space="0" w:color="auto"/>
        <w:right w:val="none" w:sz="0" w:space="0" w:color="auto"/>
      </w:divBdr>
    </w:div>
    <w:div w:id="1134299721">
      <w:bodyDiv w:val="1"/>
      <w:marLeft w:val="0"/>
      <w:marRight w:val="0"/>
      <w:marTop w:val="0"/>
      <w:marBottom w:val="0"/>
      <w:divBdr>
        <w:top w:val="none" w:sz="0" w:space="0" w:color="auto"/>
        <w:left w:val="none" w:sz="0" w:space="0" w:color="auto"/>
        <w:bottom w:val="none" w:sz="0" w:space="0" w:color="auto"/>
        <w:right w:val="none" w:sz="0" w:space="0" w:color="auto"/>
      </w:divBdr>
    </w:div>
    <w:div w:id="1173715786">
      <w:bodyDiv w:val="1"/>
      <w:marLeft w:val="0"/>
      <w:marRight w:val="0"/>
      <w:marTop w:val="0"/>
      <w:marBottom w:val="0"/>
      <w:divBdr>
        <w:top w:val="none" w:sz="0" w:space="0" w:color="auto"/>
        <w:left w:val="none" w:sz="0" w:space="0" w:color="auto"/>
        <w:bottom w:val="none" w:sz="0" w:space="0" w:color="auto"/>
        <w:right w:val="none" w:sz="0" w:space="0" w:color="auto"/>
      </w:divBdr>
    </w:div>
    <w:div w:id="1181430748">
      <w:bodyDiv w:val="1"/>
      <w:marLeft w:val="0"/>
      <w:marRight w:val="0"/>
      <w:marTop w:val="0"/>
      <w:marBottom w:val="0"/>
      <w:divBdr>
        <w:top w:val="none" w:sz="0" w:space="0" w:color="auto"/>
        <w:left w:val="none" w:sz="0" w:space="0" w:color="auto"/>
        <w:bottom w:val="none" w:sz="0" w:space="0" w:color="auto"/>
        <w:right w:val="none" w:sz="0" w:space="0" w:color="auto"/>
      </w:divBdr>
    </w:div>
    <w:div w:id="1541624202">
      <w:bodyDiv w:val="1"/>
      <w:marLeft w:val="0"/>
      <w:marRight w:val="0"/>
      <w:marTop w:val="0"/>
      <w:marBottom w:val="0"/>
      <w:divBdr>
        <w:top w:val="none" w:sz="0" w:space="0" w:color="auto"/>
        <w:left w:val="none" w:sz="0" w:space="0" w:color="auto"/>
        <w:bottom w:val="none" w:sz="0" w:space="0" w:color="auto"/>
        <w:right w:val="none" w:sz="0" w:space="0" w:color="auto"/>
      </w:divBdr>
    </w:div>
    <w:div w:id="1708018495">
      <w:bodyDiv w:val="1"/>
      <w:marLeft w:val="0"/>
      <w:marRight w:val="0"/>
      <w:marTop w:val="0"/>
      <w:marBottom w:val="0"/>
      <w:divBdr>
        <w:top w:val="none" w:sz="0" w:space="0" w:color="auto"/>
        <w:left w:val="none" w:sz="0" w:space="0" w:color="auto"/>
        <w:bottom w:val="none" w:sz="0" w:space="0" w:color="auto"/>
        <w:right w:val="none" w:sz="0" w:space="0" w:color="auto"/>
      </w:divBdr>
    </w:div>
    <w:div w:id="1780106308">
      <w:bodyDiv w:val="1"/>
      <w:marLeft w:val="0"/>
      <w:marRight w:val="0"/>
      <w:marTop w:val="0"/>
      <w:marBottom w:val="0"/>
      <w:divBdr>
        <w:top w:val="none" w:sz="0" w:space="0" w:color="auto"/>
        <w:left w:val="none" w:sz="0" w:space="0" w:color="auto"/>
        <w:bottom w:val="none" w:sz="0" w:space="0" w:color="auto"/>
        <w:right w:val="none" w:sz="0" w:space="0" w:color="auto"/>
      </w:divBdr>
    </w:div>
    <w:div w:id="1881475361">
      <w:bodyDiv w:val="1"/>
      <w:marLeft w:val="0"/>
      <w:marRight w:val="0"/>
      <w:marTop w:val="0"/>
      <w:marBottom w:val="0"/>
      <w:divBdr>
        <w:top w:val="none" w:sz="0" w:space="0" w:color="auto"/>
        <w:left w:val="none" w:sz="0" w:space="0" w:color="auto"/>
        <w:bottom w:val="none" w:sz="0" w:space="0" w:color="auto"/>
        <w:right w:val="none" w:sz="0" w:space="0" w:color="auto"/>
      </w:divBdr>
    </w:div>
    <w:div w:id="1881478530">
      <w:bodyDiv w:val="1"/>
      <w:marLeft w:val="0"/>
      <w:marRight w:val="0"/>
      <w:marTop w:val="0"/>
      <w:marBottom w:val="0"/>
      <w:divBdr>
        <w:top w:val="none" w:sz="0" w:space="0" w:color="auto"/>
        <w:left w:val="none" w:sz="0" w:space="0" w:color="auto"/>
        <w:bottom w:val="none" w:sz="0" w:space="0" w:color="auto"/>
        <w:right w:val="none" w:sz="0" w:space="0" w:color="auto"/>
      </w:divBdr>
    </w:div>
    <w:div w:id="1941599123">
      <w:bodyDiv w:val="1"/>
      <w:marLeft w:val="0"/>
      <w:marRight w:val="0"/>
      <w:marTop w:val="0"/>
      <w:marBottom w:val="0"/>
      <w:divBdr>
        <w:top w:val="none" w:sz="0" w:space="0" w:color="auto"/>
        <w:left w:val="none" w:sz="0" w:space="0" w:color="auto"/>
        <w:bottom w:val="none" w:sz="0" w:space="0" w:color="auto"/>
        <w:right w:val="none" w:sz="0" w:space="0" w:color="auto"/>
      </w:divBdr>
    </w:div>
    <w:div w:id="19698221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LSAT.help@k12.dc.gov"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k12.dc.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12.dc.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FB6E283685847A0823FF346F01B1E" ma:contentTypeVersion="2" ma:contentTypeDescription="Create a new document." ma:contentTypeScope="" ma:versionID="5197a73c64086a4b8acdd4e1cf56f8f8">
  <xsd:schema xmlns:xsd="http://www.w3.org/2001/XMLSchema" xmlns:xs="http://www.w3.org/2001/XMLSchema" xmlns:p="http://schemas.microsoft.com/office/2006/metadata/properties" xmlns:ns2="765300ba-4b4d-480f-a74e-44aeb5a36694" targetNamespace="http://schemas.microsoft.com/office/2006/metadata/properties" ma:root="true" ma:fieldsID="55e809a4b8dc2b0d4b984621d38bf146" ns2:_="">
    <xsd:import namespace="765300ba-4b4d-480f-a74e-44aeb5a366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300ba-4b4d-480f-a74e-44aeb5a36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5200-8DC2-4739-83FB-6F0C24414E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21B567-412C-4B24-B43A-1A0B54BE6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300ba-4b4d-480f-a74e-44aeb5a36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E656E-3024-46FB-AB28-BC26A438AC04}">
  <ds:schemaRefs>
    <ds:schemaRef ds:uri="http://schemas.microsoft.com/sharepoint/v3/contenttype/forms"/>
  </ds:schemaRefs>
</ds:datastoreItem>
</file>

<file path=customXml/itemProps4.xml><?xml version="1.0" encoding="utf-8"?>
<ds:datastoreItem xmlns:ds="http://schemas.openxmlformats.org/officeDocument/2006/customXml" ds:itemID="{DE03C051-C7AA-40E9-86D3-420A408EFE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DC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Clark</dc:creator>
  <keywords/>
  <dc:description/>
  <lastModifiedBy>Guest User</lastModifiedBy>
  <revision>4</revision>
  <lastPrinted>2009-06-26T21:14:00.0000000Z</lastPrinted>
  <dcterms:created xsi:type="dcterms:W3CDTF">2023-07-25T21:35:00.0000000Z</dcterms:created>
  <dcterms:modified xsi:type="dcterms:W3CDTF">2023-08-17T15:48:03.7987916Z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0x010100E7DFB6E283685847A0823FF346F01B1E</vt:lpwstr>
  </property>
  <property fmtid="{D5CDD505-2E9C-101B-9397-08002B2CF9AE}" pid="3" name="Order">
    <vt:r8>2606300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